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0668E" w14:textId="77777777" w:rsidR="005F1C4B" w:rsidRDefault="005F1C4B" w:rsidP="005F1C4B">
      <w:bookmarkStart w:id="0" w:name="_Hlk141085813"/>
    </w:p>
    <w:p w14:paraId="02DB3559" w14:textId="77777777" w:rsidR="005F1C4B" w:rsidRDefault="005F1C4B" w:rsidP="005F1C4B">
      <w:r w:rsidRPr="00FD5F63">
        <w:rPr>
          <w:noProof/>
          <w:sz w:val="36"/>
          <w:szCs w:val="36"/>
        </w:rPr>
        <w:drawing>
          <wp:anchor distT="0" distB="0" distL="114300" distR="114300" simplePos="0" relativeHeight="251659264" behindDoc="1" locked="0" layoutInCell="1" allowOverlap="1" wp14:anchorId="177A4A36" wp14:editId="497DAB85">
            <wp:simplePos x="0" y="0"/>
            <wp:positionH relativeFrom="column">
              <wp:posOffset>-334645</wp:posOffset>
            </wp:positionH>
            <wp:positionV relativeFrom="paragraph">
              <wp:posOffset>151130</wp:posOffset>
            </wp:positionV>
            <wp:extent cx="426085" cy="4673600"/>
            <wp:effectExtent l="0" t="0" r="0" b="0"/>
            <wp:wrapTight wrapText="bothSides">
              <wp:wrapPolygon edited="0">
                <wp:start x="0" y="0"/>
                <wp:lineTo x="0" y="21483"/>
                <wp:lineTo x="20280" y="21483"/>
                <wp:lineTo x="20280"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ME.jpg"/>
                    <pic:cNvPicPr/>
                  </pic:nvPicPr>
                  <pic:blipFill rotWithShape="1">
                    <a:blip r:embed="rId7" cstate="print">
                      <a:extLst>
                        <a:ext uri="{28A0092B-C50C-407E-A947-70E740481C1C}">
                          <a14:useLocalDpi xmlns:a14="http://schemas.microsoft.com/office/drawing/2010/main" val="0"/>
                        </a:ext>
                      </a:extLst>
                    </a:blip>
                    <a:srcRect t="64812"/>
                    <a:stretch/>
                  </pic:blipFill>
                  <pic:spPr bwMode="auto">
                    <a:xfrm>
                      <a:off x="0" y="0"/>
                      <a:ext cx="426085" cy="467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7529E61A" wp14:editId="636D7D03">
                <wp:simplePos x="0" y="0"/>
                <wp:positionH relativeFrom="page">
                  <wp:posOffset>3810</wp:posOffset>
                </wp:positionH>
                <wp:positionV relativeFrom="paragraph">
                  <wp:posOffset>316230</wp:posOffset>
                </wp:positionV>
                <wp:extent cx="7556500" cy="1054100"/>
                <wp:effectExtent l="0" t="0" r="0" b="0"/>
                <wp:wrapSquare wrapText="bothSides"/>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0" cy="10541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F58F40E" w14:textId="77777777" w:rsidR="005F1C4B" w:rsidRPr="001F1CE2" w:rsidRDefault="005F1C4B" w:rsidP="005F1C4B">
                            <w:pPr>
                              <w:pStyle w:val="Paragraphestandard"/>
                              <w:suppressAutoHyphens/>
                              <w:spacing w:line="240" w:lineRule="auto"/>
                              <w:jc w:val="center"/>
                              <w:rPr>
                                <w:rFonts w:ascii="AGaramondPro-Italic" w:hAnsi="AGaramondPro-Italic" w:cs="AGaramondPro-Italic"/>
                                <w:i/>
                                <w:iCs/>
                                <w:sz w:val="60"/>
                                <w:szCs w:val="50"/>
                              </w:rPr>
                            </w:pPr>
                            <w:r w:rsidRPr="001F1CE2">
                              <w:rPr>
                                <w:rFonts w:ascii="AGaramondPro-Italic" w:hAnsi="AGaramondPro-Italic" w:cs="AGaramondPro-Italic"/>
                                <w:i/>
                                <w:iCs/>
                                <w:sz w:val="60"/>
                                <w:szCs w:val="50"/>
                              </w:rPr>
                              <w:t>ERP/ERT tous usages</w:t>
                            </w:r>
                          </w:p>
                          <w:p w14:paraId="7297A861" w14:textId="77777777" w:rsidR="005F1C4B" w:rsidRPr="001F1CE2" w:rsidRDefault="005F1C4B" w:rsidP="005F1C4B">
                            <w:pPr>
                              <w:pStyle w:val="Paragraphestandard"/>
                              <w:suppressAutoHyphens/>
                              <w:spacing w:line="240" w:lineRule="auto"/>
                              <w:jc w:val="center"/>
                              <w:rPr>
                                <w:sz w:val="20"/>
                                <w:szCs w:val="38"/>
                              </w:rPr>
                            </w:pPr>
                            <w:r w:rsidRPr="001F1CE2">
                              <w:rPr>
                                <w:rFonts w:ascii="AGaramondPro-Italic" w:hAnsi="AGaramondPro-Italic" w:cs="AGaramondPro-Italic"/>
                                <w:i/>
                                <w:iCs/>
                                <w:sz w:val="60"/>
                                <w:szCs w:val="50"/>
                              </w:rPr>
                              <w:t>Eclairage de Sécurité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29E61A" id="_x0000_t202" coordsize="21600,21600" o:spt="202" path="m,l,21600r21600,l21600,xe">
                <v:stroke joinstyle="miter"/>
                <v:path gradientshapeok="t" o:connecttype="rect"/>
              </v:shapetype>
              <v:shape id="Zone de texte 4" o:spid="_x0000_s1026" type="#_x0000_t202" style="position:absolute;margin-left:.3pt;margin-top:24.9pt;width:595pt;height:8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" filled="f" stroked="f">
                <v:textbox>
                  <w:txbxContent>
                    <w:p w14:paraId="5F58F40E" w14:textId="77777777" w:rsidR="005F1C4B" w:rsidRPr="001F1CE2" w:rsidRDefault="005F1C4B" w:rsidP="005F1C4B">
                      <w:pPr>
                        <w:pStyle w:val="Paragraphestandard"/>
                        <w:suppressAutoHyphens/>
                        <w:spacing w:line="240" w:lineRule="auto"/>
                        <w:jc w:val="center"/>
                        <w:rPr>
                          <w:rFonts w:ascii="AGaramondPro-Italic" w:hAnsi="AGaramondPro-Italic" w:cs="AGaramondPro-Italic"/>
                          <w:i/>
                          <w:iCs/>
                          <w:sz w:val="60"/>
                          <w:szCs w:val="50"/>
                        </w:rPr>
                      </w:pPr>
                      <w:r w:rsidRPr="001F1CE2">
                        <w:rPr>
                          <w:rFonts w:ascii="AGaramondPro-Italic" w:hAnsi="AGaramondPro-Italic" w:cs="AGaramondPro-Italic"/>
                          <w:i/>
                          <w:iCs/>
                          <w:sz w:val="60"/>
                          <w:szCs w:val="50"/>
                        </w:rPr>
                        <w:t>ERP/ERT tous usages</w:t>
                      </w:r>
                    </w:p>
                    <w:p w14:paraId="7297A861" w14:textId="77777777" w:rsidR="005F1C4B" w:rsidRPr="001F1CE2" w:rsidRDefault="005F1C4B" w:rsidP="005F1C4B">
                      <w:pPr>
                        <w:pStyle w:val="Paragraphestandard"/>
                        <w:suppressAutoHyphens/>
                        <w:spacing w:line="240" w:lineRule="auto"/>
                        <w:jc w:val="center"/>
                        <w:rPr>
                          <w:sz w:val="20"/>
                          <w:szCs w:val="38"/>
                        </w:rPr>
                      </w:pPr>
                      <w:r w:rsidRPr="001F1CE2">
                        <w:rPr>
                          <w:rFonts w:ascii="AGaramondPro-Italic" w:hAnsi="AGaramondPro-Italic" w:cs="AGaramondPro-Italic"/>
                          <w:i/>
                          <w:iCs/>
                          <w:sz w:val="60"/>
                          <w:szCs w:val="50"/>
                        </w:rPr>
                        <w:t>Eclairage de Sécurité</w:t>
                      </w:r>
                    </w:p>
                  </w:txbxContent>
                </v:textbox>
                <w10:wrap type="square" anchorx="page"/>
              </v:shape>
            </w:pict>
          </mc:Fallback>
        </mc:AlternateContent>
      </w:r>
    </w:p>
    <w:p w14:paraId="2E9A500E" w14:textId="77777777" w:rsidR="005F1C4B" w:rsidRDefault="005F1C4B" w:rsidP="005F1C4B"/>
    <w:p w14:paraId="70FDEFD1" w14:textId="77777777" w:rsidR="005F1C4B" w:rsidRDefault="005F1C4B" w:rsidP="005F1C4B">
      <w:pPr>
        <w:tabs>
          <w:tab w:val="left" w:pos="2060"/>
        </w:tabs>
        <w:rPr>
          <w:noProof/>
        </w:rPr>
      </w:pPr>
      <w:r>
        <w:tab/>
      </w:r>
    </w:p>
    <w:p w14:paraId="25F8FE1B" w14:textId="07A38440" w:rsidR="00C7795A" w:rsidRDefault="00C7795A" w:rsidP="005F1C4B">
      <w:pPr>
        <w:tabs>
          <w:tab w:val="left" w:pos="2060"/>
        </w:tabs>
        <w:rPr>
          <w:noProof/>
        </w:rPr>
      </w:pPr>
      <w:r>
        <w:rPr>
          <w:noProof/>
        </w:rPr>
        <w:drawing>
          <wp:anchor distT="0" distB="0" distL="114300" distR="114300" simplePos="0" relativeHeight="251675648" behindDoc="1" locked="0" layoutInCell="1" allowOverlap="1" wp14:anchorId="3C1F5193" wp14:editId="26D0A807">
            <wp:simplePos x="0" y="0"/>
            <wp:positionH relativeFrom="page">
              <wp:align>center</wp:align>
            </wp:positionH>
            <wp:positionV relativeFrom="paragraph">
              <wp:posOffset>101600</wp:posOffset>
            </wp:positionV>
            <wp:extent cx="2732405" cy="2560320"/>
            <wp:effectExtent l="0" t="9207" r="1587" b="1588"/>
            <wp:wrapTight wrapText="bothSides">
              <wp:wrapPolygon edited="0">
                <wp:start x="-73" y="21522"/>
                <wp:lineTo x="21462" y="21522"/>
                <wp:lineTo x="21462" y="147"/>
                <wp:lineTo x="-73" y="147"/>
                <wp:lineTo x="-73" y="21522"/>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403" r="36118" b="24444"/>
                    <a:stretch/>
                  </pic:blipFill>
                  <pic:spPr bwMode="auto">
                    <a:xfrm rot="5400000">
                      <a:off x="0" y="0"/>
                      <a:ext cx="2732405" cy="2560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E627C0" w14:textId="2235DE72" w:rsidR="005F1C4B" w:rsidRDefault="005F1C4B" w:rsidP="005F1C4B">
      <w:pPr>
        <w:tabs>
          <w:tab w:val="left" w:pos="2060"/>
        </w:tabs>
      </w:pPr>
    </w:p>
    <w:p w14:paraId="108FD049" w14:textId="77777777" w:rsidR="005F1C4B" w:rsidRDefault="005F1C4B" w:rsidP="005F1C4B">
      <w:pPr>
        <w:tabs>
          <w:tab w:val="left" w:pos="2060"/>
        </w:tabs>
      </w:pPr>
    </w:p>
    <w:p w14:paraId="78364AB2" w14:textId="77777777" w:rsidR="005F1C4B" w:rsidRDefault="005F1C4B" w:rsidP="005F1C4B">
      <w:pPr>
        <w:tabs>
          <w:tab w:val="left" w:pos="2060"/>
        </w:tabs>
      </w:pPr>
    </w:p>
    <w:p w14:paraId="55DC881F" w14:textId="77777777" w:rsidR="005F1C4B" w:rsidRDefault="005F1C4B" w:rsidP="005F1C4B">
      <w:pPr>
        <w:tabs>
          <w:tab w:val="left" w:pos="2060"/>
        </w:tabs>
      </w:pPr>
    </w:p>
    <w:p w14:paraId="085EF80A" w14:textId="77777777" w:rsidR="005F1C4B" w:rsidRDefault="005F1C4B" w:rsidP="005F1C4B">
      <w:pPr>
        <w:tabs>
          <w:tab w:val="left" w:pos="2060"/>
        </w:tabs>
      </w:pPr>
    </w:p>
    <w:p w14:paraId="3E5E44E4" w14:textId="77777777" w:rsidR="005F1C4B" w:rsidRDefault="005F1C4B" w:rsidP="005F1C4B">
      <w:pPr>
        <w:tabs>
          <w:tab w:val="left" w:pos="2060"/>
        </w:tabs>
      </w:pPr>
    </w:p>
    <w:p w14:paraId="4185AD94" w14:textId="77777777" w:rsidR="005F1C4B" w:rsidRDefault="005F1C4B" w:rsidP="005F1C4B">
      <w:pPr>
        <w:tabs>
          <w:tab w:val="left" w:pos="2060"/>
        </w:tabs>
      </w:pPr>
    </w:p>
    <w:p w14:paraId="4060DCEF" w14:textId="77777777" w:rsidR="005F1C4B" w:rsidRDefault="005F1C4B" w:rsidP="005F1C4B">
      <w:pPr>
        <w:tabs>
          <w:tab w:val="left" w:pos="2060"/>
        </w:tabs>
      </w:pPr>
    </w:p>
    <w:p w14:paraId="5F089251" w14:textId="77777777" w:rsidR="005F1C4B" w:rsidRDefault="005F1C4B" w:rsidP="005F1C4B">
      <w:pPr>
        <w:tabs>
          <w:tab w:val="left" w:pos="2060"/>
        </w:tabs>
      </w:pPr>
    </w:p>
    <w:bookmarkEnd w:id="0"/>
    <w:p w14:paraId="66E210EE" w14:textId="77777777" w:rsidR="005F1C4B" w:rsidRDefault="005F1C4B" w:rsidP="005F1C4B">
      <w:pPr>
        <w:tabs>
          <w:tab w:val="left" w:pos="2060"/>
        </w:tabs>
      </w:pPr>
    </w:p>
    <w:p w14:paraId="09B05CB2" w14:textId="77777777" w:rsidR="005F1C4B" w:rsidRDefault="005F1C4B" w:rsidP="005F1C4B"/>
    <w:p w14:paraId="4DE0D129" w14:textId="77777777" w:rsidR="005F1C4B" w:rsidRDefault="005F1C4B" w:rsidP="005F1C4B"/>
    <w:p w14:paraId="44C4EA16" w14:textId="77777777" w:rsidR="005F1C4B" w:rsidRDefault="005F1C4B" w:rsidP="005F1C4B"/>
    <w:p w14:paraId="51551FD0" w14:textId="77777777" w:rsidR="005F1C4B" w:rsidRDefault="005F1C4B" w:rsidP="005F1C4B"/>
    <w:p w14:paraId="49B255E3" w14:textId="77777777" w:rsidR="005F1C4B" w:rsidRDefault="005F1C4B" w:rsidP="005F1C4B"/>
    <w:p w14:paraId="5995D1CF" w14:textId="77777777" w:rsidR="005F1C4B" w:rsidRDefault="005F1C4B" w:rsidP="005F1C4B"/>
    <w:p w14:paraId="639EE510" w14:textId="77777777" w:rsidR="005F1C4B" w:rsidRDefault="005F1C4B" w:rsidP="005F1C4B"/>
    <w:p w14:paraId="61C6821C" w14:textId="77777777" w:rsidR="005F1C4B" w:rsidRDefault="005F1C4B" w:rsidP="005F1C4B"/>
    <w:bookmarkStart w:id="1" w:name="_Hlk141085830" w:displacedByCustomXml="next"/>
    <w:bookmarkStart w:id="2" w:name="_Hlk141083253" w:displacedByCustomXml="next"/>
    <w:sdt>
      <w:sdtPr>
        <w:rPr>
          <w:rFonts w:asciiTheme="minorHAnsi" w:eastAsiaTheme="minorEastAsia" w:hAnsiTheme="minorHAnsi" w:cstheme="minorBidi"/>
          <w:color w:val="auto"/>
          <w:sz w:val="21"/>
          <w:szCs w:val="21"/>
        </w:rPr>
        <w:id w:val="1980288472"/>
        <w:docPartObj>
          <w:docPartGallery w:val="Table of Contents"/>
          <w:docPartUnique/>
        </w:docPartObj>
      </w:sdtPr>
      <w:sdtContent>
        <w:p w14:paraId="5C6F9230" w14:textId="77777777" w:rsidR="005F1C4B" w:rsidRDefault="005F1C4B" w:rsidP="005F1C4B">
          <w:pPr>
            <w:pStyle w:val="En-ttedetabledesmatires"/>
          </w:pPr>
          <w:r>
            <w:t>Table des matières</w:t>
          </w:r>
        </w:p>
        <w:p w14:paraId="3F48217D" w14:textId="77777777" w:rsidR="005F1C4B" w:rsidRPr="006722DB" w:rsidRDefault="005F1C4B" w:rsidP="005F1C4B">
          <w:pPr>
            <w:jc w:val="both"/>
            <w:rPr>
              <w:lang w:eastAsia="fr-FR"/>
            </w:rPr>
          </w:pPr>
        </w:p>
        <w:p w14:paraId="01992082" w14:textId="43B006AA" w:rsidR="005F1C4B" w:rsidRDefault="005F1C4B">
          <w:pPr>
            <w:pStyle w:val="TM1"/>
            <w:rPr>
              <w:rFonts w:asciiTheme="minorHAnsi" w:hAnsiTheme="minorHAnsi" w:cstheme="minorBidi"/>
              <w:sz w:val="22"/>
              <w:szCs w:val="22"/>
              <w:lang w:eastAsia="fr-FR"/>
            </w:rPr>
          </w:pPr>
          <w:r>
            <w:fldChar w:fldCharType="begin"/>
          </w:r>
          <w:r>
            <w:instrText>TOC \o "1-3" \h \z \u</w:instrText>
          </w:r>
          <w:r>
            <w:fldChar w:fldCharType="separate"/>
          </w:r>
          <w:hyperlink w:anchor="_Toc141175801" w:history="1">
            <w:r w:rsidRPr="00B269C6">
              <w:rPr>
                <w:rStyle w:val="Lienhypertexte"/>
                <w:b/>
                <w:bCs/>
              </w:rPr>
              <w:t>1.</w:t>
            </w:r>
            <w:r>
              <w:rPr>
                <w:rFonts w:asciiTheme="minorHAnsi" w:hAnsiTheme="minorHAnsi" w:cstheme="minorBidi"/>
                <w:sz w:val="22"/>
                <w:szCs w:val="22"/>
                <w:lang w:eastAsia="fr-FR"/>
              </w:rPr>
              <w:tab/>
            </w:r>
            <w:r w:rsidRPr="00B269C6">
              <w:rPr>
                <w:rStyle w:val="Lienhypertexte"/>
                <w:caps/>
              </w:rPr>
              <w:t>Généralités</w:t>
            </w:r>
            <w:r>
              <w:rPr>
                <w:webHidden/>
              </w:rPr>
              <w:tab/>
            </w:r>
            <w:r>
              <w:rPr>
                <w:webHidden/>
              </w:rPr>
              <w:fldChar w:fldCharType="begin"/>
            </w:r>
            <w:r>
              <w:rPr>
                <w:webHidden/>
              </w:rPr>
              <w:instrText xml:space="preserve"> PAGEREF _Toc141175801 \h </w:instrText>
            </w:r>
            <w:r>
              <w:rPr>
                <w:webHidden/>
              </w:rPr>
            </w:r>
            <w:r>
              <w:rPr>
                <w:webHidden/>
              </w:rPr>
              <w:fldChar w:fldCharType="separate"/>
            </w:r>
            <w:r>
              <w:rPr>
                <w:webHidden/>
              </w:rPr>
              <w:t>2</w:t>
            </w:r>
            <w:r>
              <w:rPr>
                <w:webHidden/>
              </w:rPr>
              <w:fldChar w:fldCharType="end"/>
            </w:r>
          </w:hyperlink>
        </w:p>
        <w:p w14:paraId="6A80BCF1" w14:textId="78C1599A" w:rsidR="005F1C4B" w:rsidRDefault="005F1C4B">
          <w:pPr>
            <w:pStyle w:val="TM1"/>
            <w:rPr>
              <w:rFonts w:asciiTheme="minorHAnsi" w:hAnsiTheme="minorHAnsi" w:cstheme="minorBidi"/>
              <w:sz w:val="22"/>
              <w:szCs w:val="22"/>
              <w:lang w:eastAsia="fr-FR"/>
            </w:rPr>
          </w:pPr>
          <w:hyperlink w:anchor="_Toc141175802" w:history="1">
            <w:r w:rsidRPr="00B269C6">
              <w:rPr>
                <w:rStyle w:val="Lienhypertexte"/>
                <w:b/>
                <w:caps/>
              </w:rPr>
              <w:t>2.</w:t>
            </w:r>
            <w:r>
              <w:rPr>
                <w:rFonts w:asciiTheme="minorHAnsi" w:hAnsiTheme="minorHAnsi" w:cstheme="minorBidi"/>
                <w:sz w:val="22"/>
                <w:szCs w:val="22"/>
                <w:lang w:eastAsia="fr-FR"/>
              </w:rPr>
              <w:tab/>
            </w:r>
            <w:r w:rsidRPr="00B269C6">
              <w:rPr>
                <w:rStyle w:val="Lienhypertexte"/>
                <w:caps/>
              </w:rPr>
              <w:t>TECHNOLOGIE - AUTONOME</w:t>
            </w:r>
            <w:r>
              <w:rPr>
                <w:webHidden/>
              </w:rPr>
              <w:tab/>
            </w:r>
            <w:r>
              <w:rPr>
                <w:webHidden/>
              </w:rPr>
              <w:fldChar w:fldCharType="begin"/>
            </w:r>
            <w:r>
              <w:rPr>
                <w:webHidden/>
              </w:rPr>
              <w:instrText xml:space="preserve"> PAGEREF _Toc141175802 \h </w:instrText>
            </w:r>
            <w:r>
              <w:rPr>
                <w:webHidden/>
              </w:rPr>
            </w:r>
            <w:r>
              <w:rPr>
                <w:webHidden/>
              </w:rPr>
              <w:fldChar w:fldCharType="separate"/>
            </w:r>
            <w:r>
              <w:rPr>
                <w:webHidden/>
              </w:rPr>
              <w:t>7</w:t>
            </w:r>
            <w:r>
              <w:rPr>
                <w:webHidden/>
              </w:rPr>
              <w:fldChar w:fldCharType="end"/>
            </w:r>
          </w:hyperlink>
        </w:p>
        <w:p w14:paraId="67DD5FB6" w14:textId="476D67AF" w:rsidR="005F1C4B" w:rsidRDefault="005F1C4B" w:rsidP="005F1C4B">
          <w:pPr>
            <w:pStyle w:val="TM2"/>
            <w:rPr>
              <w:sz w:val="22"/>
              <w:szCs w:val="22"/>
              <w:lang w:eastAsia="fr-FR"/>
            </w:rPr>
          </w:pPr>
          <w:hyperlink w:anchor="_Toc141175803" w:history="1">
            <w:r w:rsidRPr="00B269C6">
              <w:rPr>
                <w:rStyle w:val="Lienhypertexte"/>
              </w:rPr>
              <w:t>2.1.</w:t>
            </w:r>
            <w:r>
              <w:rPr>
                <w:sz w:val="22"/>
                <w:szCs w:val="22"/>
                <w:lang w:eastAsia="fr-FR"/>
              </w:rPr>
              <w:tab/>
            </w:r>
            <w:r w:rsidRPr="00B269C6">
              <w:rPr>
                <w:rStyle w:val="Lienhypertexte"/>
              </w:rPr>
              <w:t>STAR</w:t>
            </w:r>
            <w:r>
              <w:rPr>
                <w:webHidden/>
              </w:rPr>
              <w:tab/>
            </w:r>
            <w:r>
              <w:rPr>
                <w:webHidden/>
              </w:rPr>
              <w:fldChar w:fldCharType="begin"/>
            </w:r>
            <w:r>
              <w:rPr>
                <w:webHidden/>
              </w:rPr>
              <w:instrText xml:space="preserve"> PAGEREF _Toc141175803 \h </w:instrText>
            </w:r>
            <w:r>
              <w:rPr>
                <w:webHidden/>
              </w:rPr>
            </w:r>
            <w:r>
              <w:rPr>
                <w:webHidden/>
              </w:rPr>
              <w:fldChar w:fldCharType="separate"/>
            </w:r>
            <w:r>
              <w:rPr>
                <w:webHidden/>
              </w:rPr>
              <w:t>7</w:t>
            </w:r>
            <w:r>
              <w:rPr>
                <w:webHidden/>
              </w:rPr>
              <w:fldChar w:fldCharType="end"/>
            </w:r>
          </w:hyperlink>
        </w:p>
        <w:p w14:paraId="32ADBF94" w14:textId="6454F4EA" w:rsidR="005F1C4B" w:rsidRDefault="005F1C4B">
          <w:pPr>
            <w:pStyle w:val="TM1"/>
            <w:rPr>
              <w:rFonts w:asciiTheme="minorHAnsi" w:hAnsiTheme="minorHAnsi" w:cstheme="minorBidi"/>
              <w:sz w:val="22"/>
              <w:szCs w:val="22"/>
              <w:lang w:eastAsia="fr-FR"/>
            </w:rPr>
          </w:pPr>
          <w:hyperlink w:anchor="_Toc141175804" w:history="1">
            <w:r w:rsidRPr="00B269C6">
              <w:rPr>
                <w:rStyle w:val="Lienhypertexte"/>
                <w:b/>
                <w:caps/>
              </w:rPr>
              <w:t>3.</w:t>
            </w:r>
            <w:r>
              <w:rPr>
                <w:rFonts w:asciiTheme="minorHAnsi" w:hAnsiTheme="minorHAnsi" w:cstheme="minorBidi"/>
                <w:sz w:val="22"/>
                <w:szCs w:val="22"/>
                <w:lang w:eastAsia="fr-FR"/>
              </w:rPr>
              <w:tab/>
            </w:r>
            <w:r w:rsidRPr="00B269C6">
              <w:rPr>
                <w:rStyle w:val="Lienhypertexte"/>
                <w:caps/>
              </w:rPr>
              <w:t>TECHNOLOGIE – SOURCE CENTRALE</w:t>
            </w:r>
            <w:r>
              <w:rPr>
                <w:webHidden/>
              </w:rPr>
              <w:tab/>
            </w:r>
            <w:r>
              <w:rPr>
                <w:webHidden/>
              </w:rPr>
              <w:fldChar w:fldCharType="begin"/>
            </w:r>
            <w:r>
              <w:rPr>
                <w:webHidden/>
              </w:rPr>
              <w:instrText xml:space="preserve"> PAGEREF _Toc141175804 \h </w:instrText>
            </w:r>
            <w:r>
              <w:rPr>
                <w:webHidden/>
              </w:rPr>
            </w:r>
            <w:r>
              <w:rPr>
                <w:webHidden/>
              </w:rPr>
              <w:fldChar w:fldCharType="separate"/>
            </w:r>
            <w:r>
              <w:rPr>
                <w:webHidden/>
              </w:rPr>
              <w:t>10</w:t>
            </w:r>
            <w:r>
              <w:rPr>
                <w:webHidden/>
              </w:rPr>
              <w:fldChar w:fldCharType="end"/>
            </w:r>
          </w:hyperlink>
        </w:p>
        <w:p w14:paraId="4E9B7146" w14:textId="65FA4DCD" w:rsidR="005F1C4B" w:rsidRDefault="005F1C4B" w:rsidP="005F1C4B">
          <w:pPr>
            <w:pStyle w:val="TM2"/>
            <w:rPr>
              <w:sz w:val="22"/>
              <w:szCs w:val="22"/>
              <w:lang w:eastAsia="fr-FR"/>
            </w:rPr>
          </w:pPr>
          <w:hyperlink w:anchor="_Toc141175805" w:history="1">
            <w:r w:rsidRPr="00B269C6">
              <w:rPr>
                <w:rStyle w:val="Lienhypertexte"/>
              </w:rPr>
              <w:t>3.1.</w:t>
            </w:r>
            <w:r>
              <w:rPr>
                <w:sz w:val="22"/>
                <w:szCs w:val="22"/>
                <w:lang w:eastAsia="fr-FR"/>
              </w:rPr>
              <w:tab/>
            </w:r>
            <w:r w:rsidRPr="00B269C6">
              <w:rPr>
                <w:rStyle w:val="Lienhypertexte"/>
              </w:rPr>
              <w:t>SOURCE - ONDULEUR</w:t>
            </w:r>
            <w:r>
              <w:rPr>
                <w:webHidden/>
              </w:rPr>
              <w:tab/>
            </w:r>
            <w:r>
              <w:rPr>
                <w:webHidden/>
              </w:rPr>
              <w:fldChar w:fldCharType="begin"/>
            </w:r>
            <w:r>
              <w:rPr>
                <w:webHidden/>
              </w:rPr>
              <w:instrText xml:space="preserve"> PAGEREF _Toc141175805 \h </w:instrText>
            </w:r>
            <w:r>
              <w:rPr>
                <w:webHidden/>
              </w:rPr>
            </w:r>
            <w:r>
              <w:rPr>
                <w:webHidden/>
              </w:rPr>
              <w:fldChar w:fldCharType="separate"/>
            </w:r>
            <w:r>
              <w:rPr>
                <w:webHidden/>
              </w:rPr>
              <w:t>10</w:t>
            </w:r>
            <w:r>
              <w:rPr>
                <w:webHidden/>
              </w:rPr>
              <w:fldChar w:fldCharType="end"/>
            </w:r>
          </w:hyperlink>
        </w:p>
        <w:p w14:paraId="3C556279" w14:textId="4498804E" w:rsidR="005F1C4B" w:rsidRDefault="005F1C4B" w:rsidP="005F1C4B">
          <w:pPr>
            <w:pStyle w:val="TM2"/>
            <w:rPr>
              <w:sz w:val="22"/>
              <w:szCs w:val="22"/>
              <w:lang w:eastAsia="fr-FR"/>
            </w:rPr>
          </w:pPr>
          <w:hyperlink w:anchor="_Toc141175806" w:history="1">
            <w:r w:rsidRPr="005F1C4B">
              <w:rPr>
                <w:rStyle w:val="Lienhypertexte"/>
                <w:color w:val="000000" w:themeColor="text1"/>
              </w:rPr>
              <w:t>3.2.</w:t>
            </w:r>
            <w:r w:rsidRPr="005F1C4B">
              <w:rPr>
                <w:sz w:val="22"/>
                <w:szCs w:val="22"/>
                <w:lang w:eastAsia="fr-FR"/>
              </w:rPr>
              <w:tab/>
            </w:r>
            <w:r w:rsidRPr="005F1C4B">
              <w:rPr>
                <w:rStyle w:val="Lienhypertexte"/>
                <w:color w:val="000000" w:themeColor="text1"/>
              </w:rPr>
              <w:t>STAR</w:t>
            </w:r>
            <w:r w:rsidRPr="005F1C4B">
              <w:rPr>
                <w:webHidden/>
              </w:rPr>
              <w:tab/>
            </w:r>
            <w:r w:rsidRPr="005F1C4B">
              <w:rPr>
                <w:webHidden/>
              </w:rPr>
              <w:fldChar w:fldCharType="begin"/>
            </w:r>
            <w:r w:rsidRPr="005F1C4B">
              <w:rPr>
                <w:webHidden/>
              </w:rPr>
              <w:instrText xml:space="preserve"> PAGEREF _Toc141175806 \h </w:instrText>
            </w:r>
            <w:r w:rsidRPr="005F1C4B">
              <w:rPr>
                <w:webHidden/>
              </w:rPr>
            </w:r>
            <w:r w:rsidRPr="005F1C4B">
              <w:rPr>
                <w:webHidden/>
              </w:rPr>
              <w:fldChar w:fldCharType="separate"/>
            </w:r>
            <w:r w:rsidRPr="005F1C4B">
              <w:rPr>
                <w:webHidden/>
              </w:rPr>
              <w:t>13</w:t>
            </w:r>
            <w:r w:rsidRPr="005F1C4B">
              <w:rPr>
                <w:webHidden/>
              </w:rPr>
              <w:fldChar w:fldCharType="end"/>
            </w:r>
          </w:hyperlink>
        </w:p>
        <w:p w14:paraId="05EAACCF" w14:textId="32AF7FD8" w:rsidR="005F1C4B" w:rsidRPr="008F1378" w:rsidRDefault="005F1C4B" w:rsidP="005F1C4B">
          <w:pPr>
            <w:pStyle w:val="TM2"/>
            <w:rPr>
              <w:kern w:val="2"/>
              <w:sz w:val="22"/>
              <w:szCs w:val="22"/>
              <w:lang w:eastAsia="fr-FR"/>
              <w14:ligatures w14:val="standardContextual"/>
            </w:rPr>
          </w:pPr>
          <w:r>
            <w:fldChar w:fldCharType="end"/>
          </w:r>
          <w:bookmarkEnd w:id="1"/>
        </w:p>
        <w:p w14:paraId="16F43B1F" w14:textId="77777777" w:rsidR="005F1C4B" w:rsidRPr="008F1378" w:rsidRDefault="005F1C4B" w:rsidP="005F1C4B">
          <w:pPr>
            <w:jc w:val="both"/>
          </w:pPr>
        </w:p>
      </w:sdtContent>
    </w:sdt>
    <w:bookmarkEnd w:id="2" w:displacedByCustomXml="prev"/>
    <w:p w14:paraId="328CD766" w14:textId="77777777" w:rsidR="005F1C4B" w:rsidRDefault="005F1C4B" w:rsidP="005F1C4B"/>
    <w:p w14:paraId="6030344D" w14:textId="77777777" w:rsidR="005F1C4B" w:rsidRDefault="005F1C4B" w:rsidP="005F1C4B"/>
    <w:p w14:paraId="34535C6B" w14:textId="77777777" w:rsidR="005F1C4B" w:rsidRDefault="005F1C4B" w:rsidP="005F1C4B"/>
    <w:p w14:paraId="7D0D44AB" w14:textId="77777777" w:rsidR="005F1C4B" w:rsidRDefault="005F1C4B" w:rsidP="005F1C4B"/>
    <w:p w14:paraId="01103F1F" w14:textId="77777777" w:rsidR="005F1C4B" w:rsidRDefault="005F1C4B" w:rsidP="005F1C4B"/>
    <w:p w14:paraId="67524A6C" w14:textId="77777777" w:rsidR="005F1C4B" w:rsidRDefault="005F1C4B" w:rsidP="005F1C4B"/>
    <w:p w14:paraId="5AFDF9FC" w14:textId="77777777" w:rsidR="005F1C4B" w:rsidRDefault="005F1C4B" w:rsidP="005F1C4B"/>
    <w:p w14:paraId="5C6C1B4D" w14:textId="77777777" w:rsidR="005F1C4B" w:rsidRDefault="005F1C4B" w:rsidP="005F1C4B"/>
    <w:p w14:paraId="3A60423F" w14:textId="77777777" w:rsidR="005F1C4B" w:rsidRDefault="005F1C4B" w:rsidP="005F1C4B"/>
    <w:p w14:paraId="19DA4C99" w14:textId="77777777" w:rsidR="005F1C4B" w:rsidRDefault="005F1C4B" w:rsidP="005F1C4B"/>
    <w:p w14:paraId="66B937A9" w14:textId="77777777" w:rsidR="005F1C4B" w:rsidRDefault="005F1C4B" w:rsidP="005F1C4B"/>
    <w:p w14:paraId="6A99436E" w14:textId="77777777" w:rsidR="005F1C4B" w:rsidRDefault="005F1C4B" w:rsidP="005F1C4B"/>
    <w:p w14:paraId="14BCC887" w14:textId="77777777" w:rsidR="005F1C4B" w:rsidRDefault="005F1C4B" w:rsidP="005F1C4B"/>
    <w:p w14:paraId="2965964C" w14:textId="77777777" w:rsidR="005F1C4B" w:rsidRDefault="005F1C4B" w:rsidP="005F1C4B"/>
    <w:p w14:paraId="39439E61" w14:textId="77777777" w:rsidR="005F1C4B" w:rsidRPr="000E1FE4" w:rsidRDefault="005F1C4B" w:rsidP="005F1C4B">
      <w:pPr>
        <w:pStyle w:val="Titre1"/>
        <w:numPr>
          <w:ilvl w:val="0"/>
          <w:numId w:val="1"/>
        </w:numPr>
        <w:pBdr>
          <w:bottom w:val="double" w:sz="4" w:space="1" w:color="auto"/>
        </w:pBdr>
        <w:tabs>
          <w:tab w:val="num" w:pos="360"/>
        </w:tabs>
        <w:overflowPunct w:val="0"/>
        <w:autoSpaceDE w:val="0"/>
        <w:autoSpaceDN w:val="0"/>
        <w:adjustRightInd w:val="0"/>
        <w:spacing w:line="240" w:lineRule="atLeast"/>
        <w:ind w:left="709" w:hanging="709"/>
        <w:jc w:val="right"/>
        <w:textAlignment w:val="baseline"/>
        <w:rPr>
          <w:rFonts w:ascii="Calibri" w:hAnsi="Calibri" w:cs="Calibri"/>
          <w:b/>
          <w:bCs/>
          <w:color w:val="538135" w:themeColor="accent6" w:themeShade="BF"/>
          <w:sz w:val="24"/>
          <w:szCs w:val="24"/>
        </w:rPr>
      </w:pPr>
      <w:bookmarkStart w:id="3" w:name="_Hlk141085909"/>
      <w:bookmarkStart w:id="4" w:name="_Toc141175801"/>
      <w:r w:rsidRPr="000E1FE4">
        <w:rPr>
          <w:rFonts w:ascii="Calibri" w:hAnsi="Calibri" w:cs="Calibri"/>
          <w:caps/>
          <w:color w:val="538135" w:themeColor="accent6" w:themeShade="BF"/>
          <w:sz w:val="28"/>
          <w:szCs w:val="28"/>
        </w:rPr>
        <w:t>Généralités</w:t>
      </w:r>
      <w:bookmarkEnd w:id="4"/>
    </w:p>
    <w:p w14:paraId="721FAEA0" w14:textId="77777777" w:rsidR="005F1C4B" w:rsidRPr="000C730A" w:rsidRDefault="005F1C4B" w:rsidP="005F1C4B">
      <w:pPr>
        <w:spacing w:line="240" w:lineRule="atLeast"/>
        <w:rPr>
          <w:rFonts w:ascii="Calibri" w:hAnsi="Calibri" w:cs="Calibri"/>
          <w:sz w:val="22"/>
          <w:szCs w:val="22"/>
        </w:rPr>
      </w:pPr>
    </w:p>
    <w:p w14:paraId="447B2397" w14:textId="77777777" w:rsidR="005F1C4B" w:rsidRPr="001D6470" w:rsidRDefault="005F1C4B" w:rsidP="005F1C4B">
      <w:pPr>
        <w:rPr>
          <w:rFonts w:asciiTheme="majorHAnsi" w:hAnsiTheme="majorHAnsi" w:cs="Arial"/>
          <w:color w:val="3DCD58"/>
          <w:sz w:val="28"/>
          <w:szCs w:val="50"/>
        </w:rPr>
      </w:pPr>
      <w:r w:rsidRPr="001D6470">
        <w:rPr>
          <w:rFonts w:asciiTheme="majorHAnsi" w:hAnsiTheme="majorHAnsi" w:cs="Arial"/>
          <w:color w:val="3DCD58"/>
          <w:sz w:val="28"/>
          <w:szCs w:val="50"/>
        </w:rPr>
        <w:t>Eclairage de sécurité</w:t>
      </w:r>
    </w:p>
    <w:p w14:paraId="43112E3F" w14:textId="77777777" w:rsidR="005F1C4B" w:rsidRPr="00190F37" w:rsidRDefault="005F1C4B" w:rsidP="005F1C4B">
      <w:pPr>
        <w:jc w:val="both"/>
        <w:rPr>
          <w:rFonts w:asciiTheme="majorHAnsi" w:hAnsiTheme="majorHAnsi" w:cs="Arial"/>
          <w:sz w:val="22"/>
        </w:rPr>
      </w:pPr>
      <w:r>
        <w:rPr>
          <w:rFonts w:asciiTheme="majorHAnsi" w:hAnsiTheme="majorHAnsi" w:cs="Arial"/>
          <w:sz w:val="22"/>
        </w:rPr>
        <w:t>L’</w:t>
      </w:r>
      <w:r w:rsidRPr="00190F37">
        <w:rPr>
          <w:rFonts w:asciiTheme="majorHAnsi" w:hAnsiTheme="majorHAnsi" w:cs="Arial"/>
          <w:sz w:val="22"/>
        </w:rPr>
        <w:t xml:space="preserve">éclairage de sécurité </w:t>
      </w:r>
      <w:r>
        <w:rPr>
          <w:rFonts w:asciiTheme="majorHAnsi" w:hAnsiTheme="majorHAnsi" w:cs="Arial"/>
          <w:sz w:val="22"/>
        </w:rPr>
        <w:t xml:space="preserve">de l’établissement sera </w:t>
      </w:r>
      <w:r w:rsidRPr="00190F37">
        <w:rPr>
          <w:rFonts w:asciiTheme="majorHAnsi" w:hAnsiTheme="majorHAnsi" w:cs="Arial"/>
          <w:sz w:val="22"/>
        </w:rPr>
        <w:t xml:space="preserve">réalisé </w:t>
      </w:r>
      <w:r w:rsidRPr="00091598">
        <w:rPr>
          <w:rFonts w:asciiTheme="majorHAnsi" w:hAnsiTheme="majorHAnsi" w:cs="Arial"/>
          <w:sz w:val="22"/>
        </w:rPr>
        <w:t>par des</w:t>
      </w:r>
      <w:r>
        <w:rPr>
          <w:rFonts w:asciiTheme="majorHAnsi" w:hAnsiTheme="majorHAnsi" w:cs="Arial"/>
          <w:b/>
          <w:sz w:val="22"/>
        </w:rPr>
        <w:t xml:space="preserve"> B</w:t>
      </w:r>
      <w:r w:rsidRPr="00190F37">
        <w:rPr>
          <w:rFonts w:asciiTheme="majorHAnsi" w:hAnsiTheme="majorHAnsi" w:cs="Arial"/>
          <w:b/>
          <w:sz w:val="22"/>
        </w:rPr>
        <w:t>locs</w:t>
      </w:r>
      <w:r>
        <w:rPr>
          <w:rFonts w:asciiTheme="majorHAnsi" w:hAnsiTheme="majorHAnsi" w:cs="Arial"/>
          <w:b/>
          <w:sz w:val="22"/>
        </w:rPr>
        <w:t xml:space="preserve"> d’Eclairage de Sécurité Autonomes (BAES)</w:t>
      </w:r>
      <w:r w:rsidRPr="00190F37">
        <w:rPr>
          <w:rFonts w:asciiTheme="majorHAnsi" w:hAnsiTheme="majorHAnsi" w:cs="Arial"/>
          <w:sz w:val="22"/>
        </w:rPr>
        <w:t>.</w:t>
      </w:r>
    </w:p>
    <w:p w14:paraId="0528114A" w14:textId="77777777" w:rsidR="005F1C4B" w:rsidRPr="00190F37" w:rsidRDefault="005F1C4B" w:rsidP="005F1C4B">
      <w:pPr>
        <w:jc w:val="both"/>
        <w:rPr>
          <w:rFonts w:asciiTheme="majorHAnsi" w:hAnsiTheme="majorHAnsi" w:cs="Arial"/>
          <w:sz w:val="22"/>
        </w:rPr>
      </w:pPr>
      <w:r w:rsidRPr="00190F37">
        <w:rPr>
          <w:rFonts w:asciiTheme="majorHAnsi" w:hAnsiTheme="majorHAnsi" w:cs="Arial"/>
          <w:sz w:val="22"/>
        </w:rPr>
        <w:t>L’éclairage de sécurité assurera deux fonctions :</w:t>
      </w:r>
    </w:p>
    <w:p w14:paraId="6D2BF4A9" w14:textId="77777777" w:rsidR="005F1C4B" w:rsidRPr="00190F37" w:rsidRDefault="005F1C4B" w:rsidP="005F1C4B">
      <w:pPr>
        <w:pStyle w:val="Paragraphedeliste"/>
        <w:numPr>
          <w:ilvl w:val="0"/>
          <w:numId w:val="2"/>
        </w:numPr>
        <w:contextualSpacing w:val="0"/>
        <w:jc w:val="both"/>
        <w:rPr>
          <w:rFonts w:asciiTheme="majorHAnsi" w:hAnsiTheme="majorHAnsi" w:cs="Arial"/>
          <w:sz w:val="22"/>
        </w:rPr>
      </w:pPr>
      <w:r w:rsidRPr="00190F37">
        <w:rPr>
          <w:rFonts w:asciiTheme="majorHAnsi" w:hAnsiTheme="majorHAnsi" w:cs="Arial"/>
          <w:sz w:val="22"/>
        </w:rPr>
        <w:t xml:space="preserve">L’éclairage d’évacuation </w:t>
      </w:r>
      <w:r>
        <w:rPr>
          <w:rFonts w:asciiTheme="majorHAnsi" w:hAnsiTheme="majorHAnsi" w:cs="Arial"/>
          <w:sz w:val="22"/>
        </w:rPr>
        <w:t xml:space="preserve">des </w:t>
      </w:r>
      <w:r w:rsidRPr="00190F37">
        <w:rPr>
          <w:rFonts w:asciiTheme="majorHAnsi" w:hAnsiTheme="majorHAnsi" w:cs="Arial"/>
          <w:sz w:val="22"/>
        </w:rPr>
        <w:t>personnes valides ou personnes handicapées</w:t>
      </w:r>
    </w:p>
    <w:p w14:paraId="4A55DAC0" w14:textId="77777777" w:rsidR="005F1C4B" w:rsidRPr="00190F37" w:rsidRDefault="005F1C4B" w:rsidP="005F1C4B">
      <w:pPr>
        <w:pStyle w:val="Paragraphedeliste"/>
        <w:numPr>
          <w:ilvl w:val="0"/>
          <w:numId w:val="2"/>
        </w:numPr>
        <w:contextualSpacing w:val="0"/>
        <w:jc w:val="both"/>
        <w:rPr>
          <w:rFonts w:asciiTheme="majorHAnsi" w:hAnsiTheme="majorHAnsi" w:cs="Arial"/>
          <w:sz w:val="22"/>
        </w:rPr>
      </w:pPr>
      <w:r w:rsidRPr="00190F37">
        <w:rPr>
          <w:rFonts w:asciiTheme="majorHAnsi" w:hAnsiTheme="majorHAnsi" w:cs="Arial"/>
          <w:sz w:val="22"/>
        </w:rPr>
        <w:t>L’éclairage d’ambiance</w:t>
      </w:r>
      <w:r>
        <w:rPr>
          <w:rFonts w:asciiTheme="majorHAnsi" w:hAnsiTheme="majorHAnsi" w:cs="Arial"/>
          <w:sz w:val="22"/>
        </w:rPr>
        <w:t xml:space="preserve"> antipanique. </w:t>
      </w:r>
    </w:p>
    <w:p w14:paraId="5AB5CC31" w14:textId="77777777" w:rsidR="005F1C4B" w:rsidRDefault="005F1C4B" w:rsidP="005F1C4B">
      <w:pPr>
        <w:pStyle w:val="Corpsdetexte"/>
        <w:jc w:val="both"/>
        <w:rPr>
          <w:rFonts w:asciiTheme="majorHAnsi" w:hAnsiTheme="majorHAnsi" w:cs="Arial"/>
          <w:sz w:val="22"/>
        </w:rPr>
      </w:pPr>
      <w:r>
        <w:rPr>
          <w:rFonts w:asciiTheme="majorHAnsi" w:hAnsiTheme="majorHAnsi" w:cs="Arial"/>
          <w:sz w:val="22"/>
        </w:rPr>
        <w:t xml:space="preserve">Les BAES proposés seront </w:t>
      </w:r>
      <w:r w:rsidRPr="00190F37">
        <w:rPr>
          <w:rFonts w:asciiTheme="majorHAnsi" w:hAnsiTheme="majorHAnsi" w:cs="Arial"/>
          <w:sz w:val="22"/>
        </w:rPr>
        <w:t>conformes aux normes NFC 71.800 / NFC 71.801, EN 60 598 2.22 et à l'UTE C 71.820.</w:t>
      </w:r>
    </w:p>
    <w:p w14:paraId="0B6768D8" w14:textId="77777777" w:rsidR="005F1C4B" w:rsidRDefault="005F1C4B" w:rsidP="005F1C4B">
      <w:pPr>
        <w:pStyle w:val="Corpsdetexte3"/>
        <w:rPr>
          <w:rFonts w:asciiTheme="majorHAnsi" w:hAnsiTheme="majorHAnsi" w:cs="Arial"/>
          <w:b/>
          <w:bCs/>
          <w:sz w:val="22"/>
          <w:szCs w:val="22"/>
        </w:rPr>
      </w:pPr>
      <w:r w:rsidRPr="009446E0">
        <w:rPr>
          <w:noProof/>
        </w:rPr>
        <w:drawing>
          <wp:anchor distT="0" distB="0" distL="114300" distR="114300" simplePos="0" relativeHeight="251662336" behindDoc="1" locked="0" layoutInCell="1" allowOverlap="1" wp14:anchorId="24BE865A" wp14:editId="3C34FC71">
            <wp:simplePos x="0" y="0"/>
            <wp:positionH relativeFrom="column">
              <wp:posOffset>2540</wp:posOffset>
            </wp:positionH>
            <wp:positionV relativeFrom="paragraph">
              <wp:posOffset>363220</wp:posOffset>
            </wp:positionV>
            <wp:extent cx="339090" cy="486410"/>
            <wp:effectExtent l="0" t="0" r="0" b="0"/>
            <wp:wrapTight wrapText="bothSides">
              <wp:wrapPolygon edited="0">
                <wp:start x="0" y="0"/>
                <wp:lineTo x="0" y="21149"/>
                <wp:lineTo x="20629" y="21149"/>
                <wp:lineTo x="20629" y="0"/>
                <wp:lineTo x="0" y="0"/>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090" cy="486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Arial"/>
          <w:sz w:val="22"/>
          <w:szCs w:val="22"/>
        </w:rPr>
        <w:t xml:space="preserve">Les </w:t>
      </w:r>
      <w:r w:rsidRPr="00732F96">
        <w:rPr>
          <w:rFonts w:asciiTheme="majorHAnsi" w:hAnsiTheme="majorHAnsi" w:cs="Arial"/>
          <w:b/>
          <w:bCs/>
          <w:sz w:val="22"/>
          <w:szCs w:val="22"/>
        </w:rPr>
        <w:t>batteries rechargeables</w:t>
      </w:r>
      <w:r>
        <w:rPr>
          <w:rFonts w:asciiTheme="majorHAnsi" w:hAnsiTheme="majorHAnsi" w:cs="Arial"/>
          <w:sz w:val="22"/>
          <w:szCs w:val="22"/>
        </w:rPr>
        <w:t xml:space="preserve"> des blocs seront </w:t>
      </w:r>
      <w:r w:rsidRPr="00732F96">
        <w:rPr>
          <w:rFonts w:asciiTheme="majorHAnsi" w:hAnsiTheme="majorHAnsi" w:cs="Arial"/>
          <w:b/>
          <w:bCs/>
          <w:sz w:val="22"/>
          <w:szCs w:val="22"/>
        </w:rPr>
        <w:t xml:space="preserve">garanties sans Cadmium de </w:t>
      </w:r>
      <w:r>
        <w:rPr>
          <w:rFonts w:asciiTheme="majorHAnsi" w:hAnsiTheme="majorHAnsi" w:cs="Arial"/>
          <w:b/>
          <w:bCs/>
          <w:sz w:val="22"/>
          <w:szCs w:val="22"/>
        </w:rPr>
        <w:t>t</w:t>
      </w:r>
      <w:r w:rsidRPr="00732F96">
        <w:rPr>
          <w:rFonts w:asciiTheme="majorHAnsi" w:hAnsiTheme="majorHAnsi" w:cs="Arial"/>
          <w:b/>
          <w:bCs/>
          <w:sz w:val="22"/>
          <w:szCs w:val="22"/>
        </w:rPr>
        <w:t>ype LiFePO4</w:t>
      </w:r>
      <w:r>
        <w:rPr>
          <w:rFonts w:asciiTheme="majorHAnsi" w:hAnsiTheme="majorHAnsi" w:cs="Arial"/>
          <w:b/>
          <w:bCs/>
          <w:sz w:val="22"/>
          <w:szCs w:val="22"/>
        </w:rPr>
        <w:t xml:space="preserve"> très longue durée. </w:t>
      </w:r>
    </w:p>
    <w:p w14:paraId="192DCF4F" w14:textId="77777777" w:rsidR="005F1C4B" w:rsidRPr="007145C7" w:rsidRDefault="005F1C4B" w:rsidP="005F1C4B">
      <w:pPr>
        <w:pStyle w:val="Corpsdetexte3"/>
        <w:rPr>
          <w:rFonts w:asciiTheme="majorHAnsi" w:hAnsiTheme="majorHAnsi" w:cs="Arial"/>
          <w:b/>
          <w:bCs/>
          <w:sz w:val="22"/>
          <w:szCs w:val="22"/>
        </w:rPr>
      </w:pPr>
      <w:r w:rsidRPr="001850CA">
        <w:rPr>
          <w:rFonts w:asciiTheme="majorHAnsi" w:hAnsiTheme="majorHAnsi" w:cs="Arial"/>
          <w:sz w:val="22"/>
          <w:szCs w:val="22"/>
        </w:rPr>
        <w:t xml:space="preserve">Les blocs seront équipés de la fonction </w:t>
      </w:r>
      <w:r w:rsidRPr="001850CA">
        <w:rPr>
          <w:rFonts w:asciiTheme="majorHAnsi" w:hAnsiTheme="majorHAnsi" w:cs="Arial"/>
          <w:b/>
          <w:bCs/>
          <w:sz w:val="22"/>
          <w:szCs w:val="22"/>
        </w:rPr>
        <w:t>Visibilité +</w:t>
      </w:r>
      <w:r w:rsidRPr="001850CA">
        <w:rPr>
          <w:rFonts w:asciiTheme="majorHAnsi" w:hAnsiTheme="majorHAnsi" w:cs="Arial"/>
          <w:sz w:val="22"/>
          <w:szCs w:val="22"/>
        </w:rPr>
        <w:t xml:space="preserve"> permettant de faire clignoter les blocs en cas d’évacuation</w:t>
      </w:r>
      <w:r>
        <w:rPr>
          <w:rFonts w:asciiTheme="majorHAnsi" w:hAnsiTheme="majorHAnsi" w:cs="Arial"/>
          <w:sz w:val="22"/>
          <w:szCs w:val="22"/>
        </w:rPr>
        <w:t xml:space="preserve"> d’urgence</w:t>
      </w:r>
      <w:r w:rsidRPr="001850CA">
        <w:rPr>
          <w:rFonts w:asciiTheme="majorHAnsi" w:hAnsiTheme="majorHAnsi" w:cs="Arial"/>
          <w:sz w:val="22"/>
          <w:szCs w:val="22"/>
        </w:rPr>
        <w:t xml:space="preserve"> secteur présent. </w:t>
      </w:r>
    </w:p>
    <w:p w14:paraId="0D76BCF4" w14:textId="77777777" w:rsidR="005F1C4B" w:rsidRPr="003C288C" w:rsidRDefault="005F1C4B" w:rsidP="005F1C4B">
      <w:pPr>
        <w:rPr>
          <w:rFonts w:cs="Arial"/>
        </w:rPr>
      </w:pPr>
    </w:p>
    <w:p w14:paraId="1F3B9969" w14:textId="77777777" w:rsidR="005F1C4B" w:rsidRDefault="005F1C4B" w:rsidP="005F1C4B">
      <w:pPr>
        <w:jc w:val="both"/>
        <w:rPr>
          <w:rFonts w:asciiTheme="majorHAnsi" w:hAnsiTheme="majorHAnsi" w:cs="Arial"/>
          <w:bCs/>
          <w:color w:val="3DCD58"/>
          <w:szCs w:val="22"/>
        </w:rPr>
      </w:pPr>
      <w:r w:rsidRPr="001D6470">
        <w:rPr>
          <w:rFonts w:asciiTheme="majorHAnsi" w:hAnsiTheme="majorHAnsi" w:cs="Arial"/>
          <w:bCs/>
          <w:color w:val="3DCD58"/>
          <w:sz w:val="28"/>
          <w:szCs w:val="22"/>
        </w:rPr>
        <w:t>Généralités</w:t>
      </w:r>
      <w:r w:rsidRPr="001D6470">
        <w:rPr>
          <w:rFonts w:asciiTheme="majorHAnsi" w:hAnsiTheme="majorHAnsi" w:cs="Arial"/>
          <w:bCs/>
          <w:color w:val="3DCD58"/>
          <w:szCs w:val="22"/>
        </w:rPr>
        <w:t xml:space="preserve"> </w:t>
      </w:r>
    </w:p>
    <w:p w14:paraId="4C791089" w14:textId="77777777" w:rsidR="005F1C4B" w:rsidRPr="00190F37" w:rsidRDefault="005F1C4B" w:rsidP="005F1C4B">
      <w:pPr>
        <w:pStyle w:val="Corpsdetexte3"/>
        <w:rPr>
          <w:rFonts w:asciiTheme="majorHAnsi" w:hAnsiTheme="majorHAnsi" w:cs="Arial"/>
          <w:sz w:val="22"/>
          <w:szCs w:val="22"/>
        </w:rPr>
      </w:pPr>
      <w:r w:rsidRPr="00190F37">
        <w:rPr>
          <w:rFonts w:asciiTheme="majorHAnsi" w:hAnsiTheme="majorHAnsi" w:cs="Arial"/>
          <w:sz w:val="22"/>
          <w:szCs w:val="22"/>
        </w:rPr>
        <w:t xml:space="preserve">Ces Blocs Autonomes d'Eclairage de Sécurité seront de technologie SATI, admis à la marque </w:t>
      </w:r>
      <w:r w:rsidRPr="007316CA">
        <w:rPr>
          <w:rFonts w:asciiTheme="majorHAnsi" w:hAnsiTheme="majorHAnsi" w:cs="Arial"/>
          <w:b/>
          <w:sz w:val="22"/>
          <w:szCs w:val="22"/>
        </w:rPr>
        <w:t>« NF AEAS performance SATI »,</w:t>
      </w:r>
      <w:r w:rsidRPr="00190F37">
        <w:rPr>
          <w:rFonts w:asciiTheme="majorHAnsi" w:hAnsiTheme="majorHAnsi" w:cs="Arial"/>
          <w:sz w:val="22"/>
          <w:szCs w:val="22"/>
        </w:rPr>
        <w:t xml:space="preserve"> de marque </w:t>
      </w:r>
      <w:r w:rsidRPr="00091598">
        <w:rPr>
          <w:rFonts w:asciiTheme="majorHAnsi" w:hAnsiTheme="majorHAnsi" w:cs="Arial"/>
          <w:b/>
          <w:sz w:val="22"/>
          <w:szCs w:val="22"/>
        </w:rPr>
        <w:t>BEHAR Sécurité</w:t>
      </w:r>
      <w:r w:rsidRPr="00190F37">
        <w:rPr>
          <w:rFonts w:asciiTheme="majorHAnsi" w:hAnsiTheme="majorHAnsi" w:cs="Arial"/>
          <w:sz w:val="22"/>
          <w:szCs w:val="22"/>
        </w:rPr>
        <w:t xml:space="preserve"> ou techniquement et esthétiquement équivalent.</w:t>
      </w:r>
    </w:p>
    <w:p w14:paraId="5B7C24DF" w14:textId="77777777" w:rsidR="005F1C4B" w:rsidRPr="00190F37" w:rsidRDefault="005F1C4B" w:rsidP="005F1C4B">
      <w:pPr>
        <w:jc w:val="both"/>
        <w:rPr>
          <w:rFonts w:asciiTheme="majorHAnsi" w:hAnsiTheme="majorHAnsi" w:cs="Arial"/>
          <w:sz w:val="22"/>
          <w:szCs w:val="22"/>
        </w:rPr>
      </w:pPr>
      <w:r w:rsidRPr="00190F37">
        <w:rPr>
          <w:rFonts w:asciiTheme="majorHAnsi" w:hAnsiTheme="majorHAnsi" w:cs="Arial"/>
          <w:sz w:val="22"/>
          <w:szCs w:val="22"/>
        </w:rPr>
        <w:t>Ils seront conformes à l’UTE C 71.820, ils réaliseront les tests périodiques réglementaires conformément à l’article EC 14 du règlement de sécurité.</w:t>
      </w:r>
    </w:p>
    <w:p w14:paraId="449F5554" w14:textId="77777777" w:rsidR="005F1C4B" w:rsidRPr="00190F37" w:rsidRDefault="005F1C4B" w:rsidP="005F1C4B">
      <w:pPr>
        <w:jc w:val="both"/>
        <w:rPr>
          <w:rFonts w:asciiTheme="majorHAnsi" w:hAnsiTheme="majorHAnsi" w:cs="Arial"/>
          <w:sz w:val="22"/>
          <w:szCs w:val="22"/>
        </w:rPr>
      </w:pPr>
      <w:r w:rsidRPr="00190F37">
        <w:rPr>
          <w:rFonts w:asciiTheme="majorHAnsi" w:hAnsiTheme="majorHAnsi" w:cs="Arial"/>
          <w:sz w:val="22"/>
          <w:szCs w:val="22"/>
        </w:rPr>
        <w:t>De plus, ils réaliseront des tests permanents sur le témoin de charge et la charge batterie.</w:t>
      </w:r>
    </w:p>
    <w:p w14:paraId="2F995AF2" w14:textId="77777777" w:rsidR="005F1C4B" w:rsidRPr="00190F37" w:rsidRDefault="005F1C4B" w:rsidP="005F1C4B">
      <w:pPr>
        <w:pStyle w:val="Corpsdetexte"/>
        <w:jc w:val="both"/>
        <w:rPr>
          <w:rFonts w:asciiTheme="majorHAnsi" w:hAnsiTheme="majorHAnsi" w:cs="Arial"/>
          <w:sz w:val="22"/>
          <w:szCs w:val="22"/>
        </w:rPr>
      </w:pPr>
      <w:r w:rsidRPr="00190F37">
        <w:rPr>
          <w:rFonts w:asciiTheme="majorHAnsi" w:hAnsiTheme="majorHAnsi" w:cs="Arial"/>
          <w:sz w:val="22"/>
          <w:szCs w:val="22"/>
        </w:rPr>
        <w:t>L’affichage de l’état des BAES sera visualisé par</w:t>
      </w:r>
      <w:r>
        <w:rPr>
          <w:rFonts w:asciiTheme="majorHAnsi" w:hAnsiTheme="majorHAnsi" w:cs="Arial"/>
          <w:sz w:val="22"/>
          <w:szCs w:val="22"/>
        </w:rPr>
        <w:t xml:space="preserve"> LED</w:t>
      </w:r>
      <w:r w:rsidRPr="00190F37">
        <w:rPr>
          <w:rFonts w:asciiTheme="majorHAnsi" w:hAnsiTheme="majorHAnsi" w:cs="Arial"/>
          <w:sz w:val="22"/>
          <w:szCs w:val="22"/>
        </w:rPr>
        <w:t xml:space="preserve">. </w:t>
      </w:r>
      <w:r>
        <w:rPr>
          <w:rFonts w:asciiTheme="majorHAnsi" w:hAnsiTheme="majorHAnsi" w:cs="Arial"/>
          <w:sz w:val="22"/>
          <w:szCs w:val="22"/>
        </w:rPr>
        <w:t xml:space="preserve">Un </w:t>
      </w:r>
      <w:r w:rsidRPr="00BB75A1">
        <w:rPr>
          <w:rFonts w:asciiTheme="majorHAnsi" w:hAnsiTheme="majorHAnsi" w:cs="Arial"/>
          <w:b/>
          <w:sz w:val="22"/>
          <w:szCs w:val="22"/>
        </w:rPr>
        <w:t>test localisé</w:t>
      </w:r>
      <w:r>
        <w:rPr>
          <w:rFonts w:asciiTheme="majorHAnsi" w:hAnsiTheme="majorHAnsi" w:cs="Arial"/>
          <w:sz w:val="22"/>
          <w:szCs w:val="22"/>
        </w:rPr>
        <w:t xml:space="preserve"> du bloc</w:t>
      </w:r>
      <w:r w:rsidRPr="00190F37">
        <w:rPr>
          <w:rFonts w:asciiTheme="majorHAnsi" w:hAnsiTheme="majorHAnsi" w:cs="Arial"/>
          <w:sz w:val="22"/>
          <w:szCs w:val="22"/>
        </w:rPr>
        <w:t xml:space="preserve"> pourra être commandé par l’intermédiaire d’un </w:t>
      </w:r>
      <w:r w:rsidRPr="00190F37">
        <w:rPr>
          <w:rFonts w:asciiTheme="majorHAnsi" w:hAnsiTheme="majorHAnsi" w:cs="Arial"/>
          <w:b/>
          <w:sz w:val="22"/>
          <w:szCs w:val="22"/>
        </w:rPr>
        <w:t>pointeur laser</w:t>
      </w:r>
      <w:r w:rsidRPr="00190F37">
        <w:rPr>
          <w:rFonts w:asciiTheme="majorHAnsi" w:hAnsiTheme="majorHAnsi" w:cs="Arial"/>
          <w:sz w:val="22"/>
          <w:szCs w:val="22"/>
        </w:rPr>
        <w:t>.</w:t>
      </w:r>
    </w:p>
    <w:p w14:paraId="2942D12E" w14:textId="77777777" w:rsidR="005F1C4B" w:rsidRPr="00190F37" w:rsidRDefault="005F1C4B" w:rsidP="005F1C4B">
      <w:pPr>
        <w:pStyle w:val="Corpsdetexte"/>
        <w:jc w:val="both"/>
        <w:rPr>
          <w:rFonts w:asciiTheme="majorHAnsi" w:hAnsiTheme="majorHAnsi" w:cs="Arial"/>
          <w:sz w:val="22"/>
          <w:szCs w:val="22"/>
        </w:rPr>
      </w:pPr>
      <w:r w:rsidRPr="007316CA">
        <w:rPr>
          <w:rFonts w:asciiTheme="majorHAnsi" w:hAnsiTheme="majorHAnsi" w:cs="Arial"/>
          <w:sz w:val="22"/>
          <w:szCs w:val="22"/>
        </w:rPr>
        <w:t>Les blocs proposés seront admis à la marque</w:t>
      </w:r>
      <w:r>
        <w:rPr>
          <w:rFonts w:asciiTheme="majorHAnsi" w:hAnsiTheme="majorHAnsi" w:cs="Arial"/>
          <w:b/>
          <w:sz w:val="22"/>
          <w:szCs w:val="22"/>
        </w:rPr>
        <w:t xml:space="preserve"> « NF Environnement ». </w:t>
      </w:r>
      <w:r w:rsidRPr="00190F37">
        <w:rPr>
          <w:rFonts w:asciiTheme="majorHAnsi" w:hAnsiTheme="majorHAnsi" w:cs="Arial"/>
          <w:b/>
          <w:sz w:val="22"/>
          <w:szCs w:val="22"/>
        </w:rPr>
        <w:t>La consommation des blocs ne devra pas excéder 0,</w:t>
      </w:r>
      <w:r>
        <w:rPr>
          <w:rFonts w:asciiTheme="majorHAnsi" w:hAnsiTheme="majorHAnsi" w:cs="Arial"/>
          <w:b/>
          <w:sz w:val="22"/>
          <w:szCs w:val="22"/>
        </w:rPr>
        <w:t>5</w:t>
      </w:r>
      <w:r w:rsidRPr="00190F37">
        <w:rPr>
          <w:rFonts w:asciiTheme="majorHAnsi" w:hAnsiTheme="majorHAnsi" w:cs="Arial"/>
          <w:b/>
          <w:sz w:val="22"/>
          <w:szCs w:val="22"/>
        </w:rPr>
        <w:t>W</w:t>
      </w:r>
      <w:r>
        <w:rPr>
          <w:rFonts w:asciiTheme="majorHAnsi" w:hAnsiTheme="majorHAnsi" w:cs="Arial"/>
          <w:b/>
          <w:sz w:val="22"/>
          <w:szCs w:val="22"/>
        </w:rPr>
        <w:t xml:space="preserve"> en mode non permanent</w:t>
      </w:r>
      <w:r w:rsidRPr="00190F37">
        <w:rPr>
          <w:rFonts w:asciiTheme="majorHAnsi" w:hAnsiTheme="majorHAnsi" w:cs="Arial"/>
          <w:b/>
          <w:sz w:val="22"/>
          <w:szCs w:val="22"/>
        </w:rPr>
        <w:t xml:space="preserve"> pour les blocs d’évacuations et les blocs ambiance</w:t>
      </w:r>
      <w:r w:rsidRPr="00190F37">
        <w:rPr>
          <w:rFonts w:asciiTheme="majorHAnsi" w:hAnsiTheme="majorHAnsi" w:cs="Arial"/>
          <w:sz w:val="22"/>
          <w:szCs w:val="22"/>
        </w:rPr>
        <w:t xml:space="preserve"> (pour u</w:t>
      </w:r>
      <w:r>
        <w:rPr>
          <w:rFonts w:asciiTheme="majorHAnsi" w:hAnsiTheme="majorHAnsi" w:cs="Arial"/>
          <w:sz w:val="22"/>
          <w:szCs w:val="22"/>
        </w:rPr>
        <w:t>n flux assigné de 36</w:t>
      </w:r>
      <w:r w:rsidRPr="00190F37">
        <w:rPr>
          <w:rFonts w:asciiTheme="majorHAnsi" w:hAnsiTheme="majorHAnsi" w:cs="Arial"/>
          <w:sz w:val="22"/>
          <w:szCs w:val="22"/>
        </w:rPr>
        <w:t>0Lm)</w:t>
      </w:r>
    </w:p>
    <w:p w14:paraId="035F8E55" w14:textId="77777777" w:rsidR="005F1C4B" w:rsidRDefault="005F1C4B" w:rsidP="005F1C4B">
      <w:pPr>
        <w:spacing w:line="240" w:lineRule="atLeast"/>
        <w:ind w:right="23"/>
        <w:jc w:val="both"/>
        <w:rPr>
          <w:rFonts w:ascii="Calibri" w:hAnsi="Calibri" w:cs="Calibri"/>
          <w:sz w:val="22"/>
          <w:szCs w:val="22"/>
        </w:rPr>
      </w:pPr>
      <w:r w:rsidRPr="00190F37">
        <w:rPr>
          <w:rFonts w:asciiTheme="majorHAnsi" w:hAnsiTheme="majorHAnsi" w:cs="Arial"/>
          <w:sz w:val="22"/>
          <w:szCs w:val="22"/>
        </w:rPr>
        <w:t>Tous les blocs</w:t>
      </w:r>
      <w:r>
        <w:rPr>
          <w:rFonts w:asciiTheme="majorHAnsi" w:hAnsiTheme="majorHAnsi" w:cs="Arial"/>
          <w:sz w:val="22"/>
          <w:szCs w:val="22"/>
        </w:rPr>
        <w:t>,</w:t>
      </w:r>
      <w:r w:rsidRPr="00190F37">
        <w:rPr>
          <w:rFonts w:asciiTheme="majorHAnsi" w:hAnsiTheme="majorHAnsi" w:cs="Arial"/>
          <w:sz w:val="22"/>
          <w:szCs w:val="22"/>
        </w:rPr>
        <w:t xml:space="preserve"> quelle que soit leur fonction</w:t>
      </w:r>
      <w:r>
        <w:rPr>
          <w:rFonts w:asciiTheme="majorHAnsi" w:hAnsiTheme="majorHAnsi" w:cs="Arial"/>
          <w:sz w:val="22"/>
          <w:szCs w:val="22"/>
        </w:rPr>
        <w:t>,</w:t>
      </w:r>
      <w:r w:rsidRPr="00190F37">
        <w:rPr>
          <w:rFonts w:asciiTheme="majorHAnsi" w:hAnsiTheme="majorHAnsi" w:cs="Arial"/>
          <w:sz w:val="22"/>
          <w:szCs w:val="22"/>
        </w:rPr>
        <w:t xml:space="preserve"> devront avoir les mêmes dimensions afin de s’adapter au mieux à l’esthétique des lieux et permettre l’utilisation d’une seule et même série d’accessoires (encastrement montage faux plafond ou grille de protection)</w:t>
      </w:r>
      <w:r>
        <w:rPr>
          <w:rFonts w:ascii="Calibri" w:hAnsi="Calibri" w:cs="Calibri"/>
          <w:sz w:val="22"/>
          <w:szCs w:val="22"/>
        </w:rPr>
        <w:t>.</w:t>
      </w:r>
    </w:p>
    <w:p w14:paraId="03E40456" w14:textId="77777777" w:rsidR="005F1C4B" w:rsidRPr="00AD2814" w:rsidRDefault="005F1C4B" w:rsidP="005F1C4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L’éclairage de sécurité sera réalisé par des blocs autonomes qui devront être conformes à la norme</w:t>
      </w:r>
    </w:p>
    <w:p w14:paraId="5D870639" w14:textId="77777777" w:rsidR="005F1C4B" w:rsidRPr="00AD2814" w:rsidRDefault="005F1C4B" w:rsidP="005F1C4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NF EN 60598-2-22 et aux normes de la série NF C 71-800 et admis à la marque NF AEAS.</w:t>
      </w:r>
    </w:p>
    <w:p w14:paraId="20068E47" w14:textId="77777777" w:rsidR="005F1C4B" w:rsidRDefault="005F1C4B" w:rsidP="005F1C4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L’éclairage de sécurité sera de type non permanent, fonctionnant sur blocs autonomes</w:t>
      </w:r>
      <w:r>
        <w:rPr>
          <w:rFonts w:asciiTheme="majorHAnsi" w:hAnsiTheme="majorHAnsi" w:cs="Arial"/>
          <w:sz w:val="22"/>
          <w:szCs w:val="22"/>
        </w:rPr>
        <w:t xml:space="preserve"> </w:t>
      </w:r>
      <w:r w:rsidRPr="00AD2814">
        <w:rPr>
          <w:rFonts w:asciiTheme="majorHAnsi" w:hAnsiTheme="majorHAnsi" w:cs="Arial"/>
          <w:sz w:val="22"/>
          <w:szCs w:val="22"/>
        </w:rPr>
        <w:t xml:space="preserve">débrochable (B.A.E.S.) autos testables norme </w:t>
      </w:r>
      <w:r w:rsidRPr="00AD2814">
        <w:rPr>
          <w:rFonts w:ascii="Cambria Math" w:hAnsi="Cambria Math" w:cs="Cambria Math"/>
          <w:sz w:val="22"/>
          <w:szCs w:val="22"/>
        </w:rPr>
        <w:t>≪</w:t>
      </w:r>
      <w:r w:rsidRPr="00AD2814">
        <w:rPr>
          <w:rFonts w:asciiTheme="majorHAnsi" w:hAnsiTheme="majorHAnsi" w:cs="Arial"/>
          <w:sz w:val="22"/>
          <w:szCs w:val="22"/>
        </w:rPr>
        <w:t xml:space="preserve"> SATI </w:t>
      </w:r>
      <w:r w:rsidRPr="00AD2814">
        <w:rPr>
          <w:rFonts w:ascii="Cambria Math" w:hAnsi="Cambria Math" w:cs="Cambria Math"/>
          <w:sz w:val="22"/>
          <w:szCs w:val="22"/>
        </w:rPr>
        <w:t>≫</w:t>
      </w:r>
      <w:r w:rsidRPr="00AD2814">
        <w:rPr>
          <w:rFonts w:asciiTheme="majorHAnsi" w:hAnsiTheme="majorHAnsi" w:cs="Arial"/>
          <w:sz w:val="22"/>
          <w:szCs w:val="22"/>
        </w:rPr>
        <w:t>.</w:t>
      </w:r>
    </w:p>
    <w:p w14:paraId="368CFDE7" w14:textId="77777777" w:rsidR="005F1C4B" w:rsidRPr="00AD2814" w:rsidRDefault="005F1C4B" w:rsidP="005F1C4B">
      <w:pPr>
        <w:autoSpaceDE w:val="0"/>
        <w:autoSpaceDN w:val="0"/>
        <w:adjustRightInd w:val="0"/>
        <w:spacing w:after="0" w:line="240" w:lineRule="auto"/>
        <w:rPr>
          <w:rFonts w:asciiTheme="majorHAnsi" w:hAnsiTheme="majorHAnsi" w:cs="Arial"/>
          <w:sz w:val="22"/>
          <w:szCs w:val="22"/>
        </w:rPr>
      </w:pPr>
    </w:p>
    <w:p w14:paraId="59F56507" w14:textId="77777777" w:rsidR="005F1C4B" w:rsidRDefault="005F1C4B" w:rsidP="005F1C4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Les câbles ou les conducteurs d’alimentation et de commande seront de catégorie C2. </w:t>
      </w:r>
    </w:p>
    <w:p w14:paraId="36319CC7" w14:textId="77777777" w:rsidR="005F1C4B" w:rsidRPr="00AD2814" w:rsidRDefault="005F1C4B" w:rsidP="005F1C4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Les</w:t>
      </w:r>
      <w:r>
        <w:rPr>
          <w:rFonts w:asciiTheme="majorHAnsi" w:hAnsiTheme="majorHAnsi" w:cs="Arial"/>
          <w:sz w:val="22"/>
          <w:szCs w:val="22"/>
        </w:rPr>
        <w:t xml:space="preserve"> </w:t>
      </w:r>
      <w:r w:rsidRPr="00AD2814">
        <w:rPr>
          <w:rFonts w:asciiTheme="majorHAnsi" w:hAnsiTheme="majorHAnsi" w:cs="Arial"/>
          <w:sz w:val="22"/>
          <w:szCs w:val="22"/>
        </w:rPr>
        <w:t>canalisations électriques alimentant les blocs autonomes seront issues d’une dérivation prise en</w:t>
      </w:r>
    </w:p>
    <w:p w14:paraId="285852F7" w14:textId="77777777" w:rsidR="005F1C4B" w:rsidRDefault="005F1C4B" w:rsidP="005F1C4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Aval du dispositif de protection et en amont du dispositif de commande de l’éclairage normal du</w:t>
      </w:r>
      <w:r>
        <w:rPr>
          <w:rFonts w:asciiTheme="majorHAnsi" w:hAnsiTheme="majorHAnsi" w:cs="Arial"/>
          <w:sz w:val="22"/>
          <w:szCs w:val="22"/>
        </w:rPr>
        <w:t xml:space="preserve"> </w:t>
      </w:r>
      <w:r w:rsidRPr="00AD2814">
        <w:rPr>
          <w:rFonts w:asciiTheme="majorHAnsi" w:hAnsiTheme="majorHAnsi" w:cs="Arial"/>
          <w:sz w:val="22"/>
          <w:szCs w:val="22"/>
        </w:rPr>
        <w:t xml:space="preserve">local ou du dégagement considéré. </w:t>
      </w:r>
    </w:p>
    <w:p w14:paraId="5F738AF2" w14:textId="77777777" w:rsidR="005F1C4B" w:rsidRDefault="005F1C4B" w:rsidP="005F1C4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Les blocs seront télécommandés depuis les boitiers de</w:t>
      </w:r>
      <w:r>
        <w:rPr>
          <w:rFonts w:asciiTheme="majorHAnsi" w:hAnsiTheme="majorHAnsi" w:cs="Arial"/>
          <w:sz w:val="22"/>
          <w:szCs w:val="22"/>
        </w:rPr>
        <w:t xml:space="preserve"> </w:t>
      </w:r>
      <w:r w:rsidRPr="00AD2814">
        <w:rPr>
          <w:rFonts w:asciiTheme="majorHAnsi" w:hAnsiTheme="majorHAnsi" w:cs="Arial"/>
          <w:sz w:val="22"/>
          <w:szCs w:val="22"/>
        </w:rPr>
        <w:t>télécommande aliment</w:t>
      </w:r>
      <w:r>
        <w:rPr>
          <w:rFonts w:asciiTheme="majorHAnsi" w:hAnsiTheme="majorHAnsi" w:cs="Arial"/>
          <w:sz w:val="22"/>
          <w:szCs w:val="22"/>
        </w:rPr>
        <w:t>é</w:t>
      </w:r>
      <w:r w:rsidRPr="00AD2814">
        <w:rPr>
          <w:rFonts w:asciiTheme="majorHAnsi" w:hAnsiTheme="majorHAnsi" w:cs="Arial"/>
          <w:sz w:val="22"/>
          <w:szCs w:val="22"/>
        </w:rPr>
        <w:t>s sous 230 V+T depuis les coffrets électriques</w:t>
      </w:r>
      <w:r>
        <w:rPr>
          <w:rFonts w:asciiTheme="majorHAnsi" w:hAnsiTheme="majorHAnsi" w:cs="Arial"/>
          <w:sz w:val="22"/>
          <w:szCs w:val="22"/>
        </w:rPr>
        <w:t xml:space="preserve">. </w:t>
      </w:r>
    </w:p>
    <w:p w14:paraId="6EA64F1C" w14:textId="77777777" w:rsidR="005F1C4B" w:rsidRDefault="005F1C4B" w:rsidP="005F1C4B">
      <w:pPr>
        <w:autoSpaceDE w:val="0"/>
        <w:autoSpaceDN w:val="0"/>
        <w:adjustRightInd w:val="0"/>
        <w:spacing w:after="0" w:line="240" w:lineRule="auto"/>
        <w:rPr>
          <w:rFonts w:asciiTheme="majorHAnsi" w:hAnsiTheme="majorHAnsi" w:cs="Arial"/>
          <w:sz w:val="22"/>
          <w:szCs w:val="22"/>
        </w:rPr>
      </w:pPr>
    </w:p>
    <w:p w14:paraId="7D35E645" w14:textId="77777777" w:rsidR="005F1C4B" w:rsidRPr="00AD2814" w:rsidRDefault="005F1C4B" w:rsidP="005F1C4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Les télécommandes de l’installation d’éclairage de sécurité seront installées dans les tableaux</w:t>
      </w:r>
      <w:r>
        <w:rPr>
          <w:rFonts w:asciiTheme="majorHAnsi" w:hAnsiTheme="majorHAnsi" w:cs="Arial"/>
          <w:sz w:val="22"/>
          <w:szCs w:val="22"/>
        </w:rPr>
        <w:t xml:space="preserve"> </w:t>
      </w:r>
      <w:r w:rsidRPr="00AD2814">
        <w:rPr>
          <w:rFonts w:asciiTheme="majorHAnsi" w:hAnsiTheme="majorHAnsi" w:cs="Arial"/>
          <w:sz w:val="22"/>
          <w:szCs w:val="22"/>
        </w:rPr>
        <w:t>électriques des zones considérées, il y aura donc une télécommande par tableau.</w:t>
      </w:r>
    </w:p>
    <w:p w14:paraId="17CFE413" w14:textId="77777777" w:rsidR="005F1C4B" w:rsidRDefault="005F1C4B" w:rsidP="005F1C4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Les télécommandes, possèderont une fonction </w:t>
      </w:r>
      <w:r w:rsidRPr="00AD2814">
        <w:rPr>
          <w:rFonts w:ascii="Cambria Math" w:hAnsi="Cambria Math" w:cs="Cambria Math"/>
          <w:sz w:val="22"/>
          <w:szCs w:val="22"/>
        </w:rPr>
        <w:t>≪</w:t>
      </w:r>
      <w:r w:rsidRPr="00AD2814">
        <w:rPr>
          <w:rFonts w:asciiTheme="majorHAnsi" w:hAnsiTheme="majorHAnsi" w:cs="Arial"/>
          <w:sz w:val="22"/>
          <w:szCs w:val="22"/>
        </w:rPr>
        <w:t xml:space="preserve"> diagnostic </w:t>
      </w:r>
      <w:r w:rsidRPr="00AD2814">
        <w:rPr>
          <w:rFonts w:ascii="Cambria Math" w:hAnsi="Cambria Math" w:cs="Cambria Math"/>
          <w:sz w:val="22"/>
          <w:szCs w:val="22"/>
        </w:rPr>
        <w:t>≫</w:t>
      </w:r>
      <w:r w:rsidRPr="00AD2814">
        <w:rPr>
          <w:rFonts w:asciiTheme="majorHAnsi" w:hAnsiTheme="majorHAnsi" w:cs="Arial"/>
          <w:sz w:val="22"/>
          <w:szCs w:val="22"/>
        </w:rPr>
        <w:t xml:space="preserve"> permettant d</w:t>
      </w:r>
      <w:r w:rsidRPr="00AD2814">
        <w:rPr>
          <w:rFonts w:ascii="Calibri Light" w:hAnsi="Calibri Light" w:cs="Calibri Light"/>
          <w:sz w:val="22"/>
          <w:szCs w:val="22"/>
        </w:rPr>
        <w:t>’</w:t>
      </w:r>
      <w:r w:rsidRPr="00AD2814">
        <w:rPr>
          <w:rFonts w:asciiTheme="majorHAnsi" w:hAnsiTheme="majorHAnsi" w:cs="Arial"/>
          <w:sz w:val="22"/>
          <w:szCs w:val="22"/>
        </w:rPr>
        <w:t>identifier rapidement</w:t>
      </w:r>
      <w:r>
        <w:rPr>
          <w:rFonts w:asciiTheme="majorHAnsi" w:hAnsiTheme="majorHAnsi" w:cs="Arial"/>
          <w:sz w:val="22"/>
          <w:szCs w:val="22"/>
        </w:rPr>
        <w:t xml:space="preserve"> </w:t>
      </w:r>
      <w:r w:rsidRPr="00AD2814">
        <w:rPr>
          <w:rFonts w:asciiTheme="majorHAnsi" w:hAnsiTheme="majorHAnsi" w:cs="Arial"/>
          <w:sz w:val="22"/>
          <w:szCs w:val="22"/>
        </w:rPr>
        <w:t>un bloc défectueux sur l’ensemble de l’installation. De plus cette télécommande permettra de</w:t>
      </w:r>
      <w:r>
        <w:rPr>
          <w:rFonts w:asciiTheme="majorHAnsi" w:hAnsiTheme="majorHAnsi" w:cs="Arial"/>
          <w:sz w:val="22"/>
          <w:szCs w:val="22"/>
        </w:rPr>
        <w:t xml:space="preserve"> </w:t>
      </w:r>
      <w:r w:rsidRPr="00AD2814">
        <w:rPr>
          <w:rFonts w:asciiTheme="majorHAnsi" w:hAnsiTheme="majorHAnsi" w:cs="Arial"/>
          <w:sz w:val="22"/>
          <w:szCs w:val="22"/>
        </w:rPr>
        <w:t>réaliser un test SATI sur l’ensemble des blocs autonomes, ou de programmer en une opération, la</w:t>
      </w:r>
      <w:r>
        <w:rPr>
          <w:rFonts w:asciiTheme="majorHAnsi" w:hAnsiTheme="majorHAnsi" w:cs="Arial"/>
          <w:sz w:val="22"/>
          <w:szCs w:val="22"/>
        </w:rPr>
        <w:t xml:space="preserve"> </w:t>
      </w:r>
      <w:r w:rsidRPr="00AD2814">
        <w:rPr>
          <w:rFonts w:asciiTheme="majorHAnsi" w:hAnsiTheme="majorHAnsi" w:cs="Arial"/>
          <w:sz w:val="22"/>
          <w:szCs w:val="22"/>
        </w:rPr>
        <w:t>centralisation des défauts SATI des blocs.</w:t>
      </w:r>
    </w:p>
    <w:p w14:paraId="1D6D5BE3" w14:textId="77777777" w:rsidR="005F1C4B" w:rsidRPr="00AD2814" w:rsidRDefault="005F1C4B" w:rsidP="005F1C4B">
      <w:pPr>
        <w:autoSpaceDE w:val="0"/>
        <w:autoSpaceDN w:val="0"/>
        <w:adjustRightInd w:val="0"/>
        <w:spacing w:after="0" w:line="240" w:lineRule="auto"/>
        <w:rPr>
          <w:rFonts w:asciiTheme="majorHAnsi" w:hAnsiTheme="majorHAnsi" w:cs="Arial"/>
          <w:sz w:val="22"/>
          <w:szCs w:val="22"/>
        </w:rPr>
      </w:pPr>
    </w:p>
    <w:p w14:paraId="076AC2AC" w14:textId="77777777" w:rsidR="005F1C4B" w:rsidRDefault="005F1C4B" w:rsidP="005F1C4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La télécommande facilitera l’exploitation grâce aux caractéristiques suivantes :</w:t>
      </w:r>
    </w:p>
    <w:p w14:paraId="25BB0499" w14:textId="77777777" w:rsidR="005F1C4B" w:rsidRPr="00AD2814" w:rsidRDefault="005F1C4B" w:rsidP="005F1C4B">
      <w:pPr>
        <w:autoSpaceDE w:val="0"/>
        <w:autoSpaceDN w:val="0"/>
        <w:adjustRightInd w:val="0"/>
        <w:spacing w:after="0" w:line="240" w:lineRule="auto"/>
        <w:rPr>
          <w:rFonts w:asciiTheme="majorHAnsi" w:hAnsiTheme="majorHAnsi" w:cs="Arial"/>
          <w:sz w:val="22"/>
          <w:szCs w:val="22"/>
        </w:rPr>
      </w:pPr>
    </w:p>
    <w:p w14:paraId="12AC1955" w14:textId="77777777" w:rsidR="005F1C4B" w:rsidRPr="0056138E" w:rsidRDefault="005F1C4B" w:rsidP="005F1C4B">
      <w:pPr>
        <w:pStyle w:val="Paragraphedeliste"/>
        <w:numPr>
          <w:ilvl w:val="0"/>
          <w:numId w:val="4"/>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Programmation de l’heure de test SATI en une seule opération,</w:t>
      </w:r>
    </w:p>
    <w:p w14:paraId="6F548ABF" w14:textId="77777777" w:rsidR="005F1C4B" w:rsidRPr="0056138E" w:rsidRDefault="005F1C4B" w:rsidP="005F1C4B">
      <w:pPr>
        <w:pStyle w:val="Paragraphedeliste"/>
        <w:numPr>
          <w:ilvl w:val="0"/>
          <w:numId w:val="4"/>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Report de l’heure de test,</w:t>
      </w:r>
    </w:p>
    <w:p w14:paraId="195BBC6C" w14:textId="77777777" w:rsidR="005F1C4B" w:rsidRPr="0056138E" w:rsidRDefault="005F1C4B" w:rsidP="005F1C4B">
      <w:pPr>
        <w:pStyle w:val="Paragraphedeliste"/>
        <w:numPr>
          <w:ilvl w:val="0"/>
          <w:numId w:val="4"/>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Gestionnaire de zone (2 zones différentes)</w:t>
      </w:r>
    </w:p>
    <w:p w14:paraId="6F583899" w14:textId="77777777" w:rsidR="005F1C4B" w:rsidRPr="0056138E" w:rsidRDefault="005F1C4B" w:rsidP="005F1C4B">
      <w:pPr>
        <w:pStyle w:val="Paragraphedeliste"/>
        <w:numPr>
          <w:ilvl w:val="0"/>
          <w:numId w:val="4"/>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Concentrateur des défauts SATI affiche en face avant si le test SATI a échoué sur un bloc,</w:t>
      </w:r>
    </w:p>
    <w:p w14:paraId="26803CB8" w14:textId="77777777" w:rsidR="005F1C4B" w:rsidRPr="0056138E" w:rsidRDefault="005F1C4B" w:rsidP="005F1C4B">
      <w:pPr>
        <w:pStyle w:val="Paragraphedeliste"/>
        <w:numPr>
          <w:ilvl w:val="0"/>
          <w:numId w:val="4"/>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Diagnostic par bouton poussoir permettant le clignotement des veilleuses des blocs en défaut.</w:t>
      </w:r>
    </w:p>
    <w:p w14:paraId="20A6317E" w14:textId="77777777" w:rsidR="005F1C4B" w:rsidRDefault="005F1C4B" w:rsidP="005F1C4B">
      <w:pPr>
        <w:autoSpaceDE w:val="0"/>
        <w:autoSpaceDN w:val="0"/>
        <w:adjustRightInd w:val="0"/>
        <w:spacing w:after="0" w:line="240" w:lineRule="auto"/>
        <w:rPr>
          <w:rFonts w:asciiTheme="majorHAnsi" w:hAnsiTheme="majorHAnsi" w:cs="Arial"/>
          <w:sz w:val="22"/>
          <w:szCs w:val="22"/>
        </w:rPr>
      </w:pPr>
    </w:p>
    <w:p w14:paraId="22C56FAA" w14:textId="77777777" w:rsidR="005F1C4B" w:rsidRPr="00AD2814" w:rsidRDefault="005F1C4B" w:rsidP="005F1C4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L’éclairage de sécurité devra pouvoir fonctionner au moins 1 heure.</w:t>
      </w:r>
    </w:p>
    <w:p w14:paraId="0B598BC7" w14:textId="77777777" w:rsidR="005F1C4B" w:rsidRDefault="005F1C4B" w:rsidP="005F1C4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En application des dispositions de l’article EL4, dans les établissements ne disposant pas de source</w:t>
      </w:r>
      <w:r>
        <w:rPr>
          <w:rFonts w:asciiTheme="majorHAnsi" w:hAnsiTheme="majorHAnsi" w:cs="Arial"/>
          <w:sz w:val="22"/>
          <w:szCs w:val="22"/>
        </w:rPr>
        <w:t xml:space="preserve"> </w:t>
      </w:r>
      <w:r w:rsidRPr="00AD2814">
        <w:rPr>
          <w:rFonts w:asciiTheme="majorHAnsi" w:hAnsiTheme="majorHAnsi" w:cs="Arial"/>
          <w:sz w:val="22"/>
          <w:szCs w:val="22"/>
        </w:rPr>
        <w:t>de remplacement, l’éclairage de sécurité d’évacuation des circulations des locaux a sommeil et des</w:t>
      </w:r>
      <w:r>
        <w:rPr>
          <w:rFonts w:asciiTheme="majorHAnsi" w:hAnsiTheme="majorHAnsi" w:cs="Arial"/>
          <w:sz w:val="22"/>
          <w:szCs w:val="22"/>
        </w:rPr>
        <w:t xml:space="preserve"> </w:t>
      </w:r>
      <w:r w:rsidRPr="00AD2814">
        <w:rPr>
          <w:rFonts w:asciiTheme="majorHAnsi" w:hAnsiTheme="majorHAnsi" w:cs="Arial"/>
          <w:sz w:val="22"/>
          <w:szCs w:val="22"/>
        </w:rPr>
        <w:t>dégagements attenants jusqu’à l’extérieur du bâtiment est complété de la manière suivante :</w:t>
      </w:r>
    </w:p>
    <w:p w14:paraId="0553FB8E" w14:textId="77777777" w:rsidR="005F1C4B" w:rsidRPr="00AD2814" w:rsidRDefault="005F1C4B" w:rsidP="005F1C4B">
      <w:pPr>
        <w:autoSpaceDE w:val="0"/>
        <w:autoSpaceDN w:val="0"/>
        <w:adjustRightInd w:val="0"/>
        <w:spacing w:after="0" w:line="240" w:lineRule="auto"/>
        <w:rPr>
          <w:rFonts w:asciiTheme="majorHAnsi" w:hAnsiTheme="majorHAnsi" w:cs="Arial"/>
          <w:sz w:val="22"/>
          <w:szCs w:val="22"/>
        </w:rPr>
      </w:pPr>
    </w:p>
    <w:p w14:paraId="01E63B26" w14:textId="77777777" w:rsidR="005F1C4B" w:rsidRPr="0056138E" w:rsidRDefault="005F1C4B" w:rsidP="005F1C4B">
      <w:pPr>
        <w:pStyle w:val="Paragraphedeliste"/>
        <w:numPr>
          <w:ilvl w:val="0"/>
          <w:numId w:val="5"/>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Lorsque l'éclairage de sécurité est réalisé par blocs autonomes, il est complété par un éclairage réalisé par des blocs autonomes d'éclairage de sécurité pour bâtiments d'habitation (BAEH) d'une durée assignée de fonctionnement de 5 heures. Dans ces conditions, les blocs autonomes d'éclairage de sécurité visés à l'article EC 12 sont mis automatiquement à l'état de repos dès l'absence de tension en provenance de la source normale, leur passage automatique à l'état de fonctionnement étant alors subordonné au début du déclenchement du processus d'alarme.</w:t>
      </w:r>
    </w:p>
    <w:p w14:paraId="7877DBFF" w14:textId="77777777" w:rsidR="005F1C4B" w:rsidRPr="00AD2814" w:rsidRDefault="005F1C4B" w:rsidP="005F1C4B">
      <w:pPr>
        <w:autoSpaceDE w:val="0"/>
        <w:autoSpaceDN w:val="0"/>
        <w:adjustRightInd w:val="0"/>
        <w:spacing w:after="0" w:line="240" w:lineRule="auto"/>
        <w:rPr>
          <w:rFonts w:asciiTheme="majorHAnsi" w:hAnsiTheme="majorHAnsi" w:cs="Arial"/>
          <w:sz w:val="22"/>
          <w:szCs w:val="22"/>
        </w:rPr>
      </w:pPr>
    </w:p>
    <w:p w14:paraId="293FB283" w14:textId="77777777" w:rsidR="005F1C4B" w:rsidRDefault="005F1C4B" w:rsidP="005F1C4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L’éclairage de sécurité répond aux dispositions des articles EC7 a EC15 et devra notamment</w:t>
      </w:r>
      <w:r>
        <w:rPr>
          <w:rFonts w:asciiTheme="majorHAnsi" w:hAnsiTheme="majorHAnsi" w:cs="Arial"/>
          <w:sz w:val="22"/>
          <w:szCs w:val="22"/>
        </w:rPr>
        <w:t xml:space="preserve"> </w:t>
      </w:r>
      <w:r w:rsidRPr="00AD2814">
        <w:rPr>
          <w:rFonts w:asciiTheme="majorHAnsi" w:hAnsiTheme="majorHAnsi" w:cs="Arial"/>
          <w:sz w:val="22"/>
          <w:szCs w:val="22"/>
        </w:rPr>
        <w:t>prendre en compte les dispositions ci-après :</w:t>
      </w:r>
    </w:p>
    <w:p w14:paraId="0BB01326" w14:textId="77777777" w:rsidR="005F1C4B" w:rsidRDefault="005F1C4B" w:rsidP="005F1C4B">
      <w:pPr>
        <w:autoSpaceDE w:val="0"/>
        <w:autoSpaceDN w:val="0"/>
        <w:adjustRightInd w:val="0"/>
        <w:spacing w:after="0" w:line="240" w:lineRule="auto"/>
        <w:rPr>
          <w:rFonts w:asciiTheme="majorHAnsi" w:hAnsiTheme="majorHAnsi" w:cs="Arial"/>
          <w:sz w:val="22"/>
          <w:szCs w:val="22"/>
        </w:rPr>
      </w:pPr>
    </w:p>
    <w:p w14:paraId="7CDB5E2F" w14:textId="77777777" w:rsidR="005F1C4B" w:rsidRDefault="005F1C4B" w:rsidP="005F1C4B">
      <w:pPr>
        <w:autoSpaceDE w:val="0"/>
        <w:autoSpaceDN w:val="0"/>
        <w:adjustRightInd w:val="0"/>
        <w:spacing w:after="0" w:line="240" w:lineRule="auto"/>
        <w:rPr>
          <w:rFonts w:asciiTheme="majorHAnsi" w:hAnsiTheme="majorHAnsi" w:cs="Arial"/>
          <w:sz w:val="22"/>
          <w:szCs w:val="22"/>
        </w:rPr>
      </w:pPr>
      <w:r w:rsidRPr="007C456A">
        <w:rPr>
          <w:rFonts w:asciiTheme="majorHAnsi" w:hAnsiTheme="majorHAnsi" w:cs="Arial"/>
          <w:sz w:val="22"/>
          <w:szCs w:val="22"/>
          <w:u w:val="single"/>
        </w:rPr>
        <w:t>EC 7 Conception générale</w:t>
      </w:r>
      <w:r w:rsidRPr="00AD2814">
        <w:rPr>
          <w:rFonts w:asciiTheme="majorHAnsi" w:hAnsiTheme="majorHAnsi" w:cs="Arial"/>
          <w:sz w:val="22"/>
          <w:szCs w:val="22"/>
        </w:rPr>
        <w:t xml:space="preserve"> :</w:t>
      </w:r>
    </w:p>
    <w:p w14:paraId="06B938EC" w14:textId="77777777" w:rsidR="005F1C4B" w:rsidRPr="00AD2814" w:rsidRDefault="005F1C4B" w:rsidP="005F1C4B">
      <w:pPr>
        <w:autoSpaceDE w:val="0"/>
        <w:autoSpaceDN w:val="0"/>
        <w:adjustRightInd w:val="0"/>
        <w:spacing w:after="0" w:line="240" w:lineRule="auto"/>
        <w:rPr>
          <w:rFonts w:asciiTheme="majorHAnsi" w:hAnsiTheme="majorHAnsi" w:cs="Arial"/>
          <w:sz w:val="22"/>
          <w:szCs w:val="22"/>
        </w:rPr>
      </w:pPr>
    </w:p>
    <w:p w14:paraId="0AC9755A" w14:textId="77777777" w:rsidR="005F1C4B" w:rsidRPr="00E602BF" w:rsidRDefault="005F1C4B" w:rsidP="005F1C4B">
      <w:pPr>
        <w:pStyle w:val="Paragraphedeliste"/>
        <w:numPr>
          <w:ilvl w:val="0"/>
          <w:numId w:val="3"/>
        </w:numPr>
        <w:autoSpaceDE w:val="0"/>
        <w:autoSpaceDN w:val="0"/>
        <w:adjustRightInd w:val="0"/>
        <w:rPr>
          <w:rFonts w:asciiTheme="majorHAnsi" w:hAnsiTheme="majorHAnsi" w:cs="Arial"/>
          <w:sz w:val="22"/>
          <w:szCs w:val="22"/>
        </w:rPr>
      </w:pPr>
      <w:r w:rsidRPr="00E602BF">
        <w:rPr>
          <w:rFonts w:asciiTheme="majorHAnsi" w:hAnsiTheme="majorHAnsi" w:cs="Arial"/>
          <w:sz w:val="22"/>
          <w:szCs w:val="22"/>
        </w:rPr>
        <w:t>L'éclairage de sécurité doit être à l'état de veille pendant l'exploitation de l'établissement.</w:t>
      </w:r>
    </w:p>
    <w:p w14:paraId="6DA7B956" w14:textId="77777777" w:rsidR="005F1C4B" w:rsidRPr="00E602BF" w:rsidRDefault="005F1C4B" w:rsidP="005F1C4B">
      <w:pPr>
        <w:pStyle w:val="Paragraphedeliste"/>
        <w:numPr>
          <w:ilvl w:val="0"/>
          <w:numId w:val="3"/>
        </w:numPr>
        <w:autoSpaceDE w:val="0"/>
        <w:autoSpaceDN w:val="0"/>
        <w:adjustRightInd w:val="0"/>
        <w:rPr>
          <w:rFonts w:asciiTheme="majorHAnsi" w:hAnsiTheme="majorHAnsi" w:cs="Arial"/>
          <w:sz w:val="22"/>
          <w:szCs w:val="22"/>
        </w:rPr>
      </w:pPr>
      <w:r w:rsidRPr="00E602BF">
        <w:rPr>
          <w:rFonts w:asciiTheme="majorHAnsi" w:hAnsiTheme="majorHAnsi" w:cs="Arial"/>
          <w:sz w:val="22"/>
          <w:szCs w:val="22"/>
        </w:rPr>
        <w:t>L'éclairage de sécurité est mis ou maintenu en service en cas de défaillance de l'éclairage normal/remplacement.</w:t>
      </w:r>
    </w:p>
    <w:p w14:paraId="567E088F" w14:textId="77777777" w:rsidR="005F1C4B" w:rsidRDefault="005F1C4B" w:rsidP="005F1C4B">
      <w:pPr>
        <w:pStyle w:val="Paragraphedeliste"/>
        <w:numPr>
          <w:ilvl w:val="0"/>
          <w:numId w:val="3"/>
        </w:numPr>
        <w:autoSpaceDE w:val="0"/>
        <w:autoSpaceDN w:val="0"/>
        <w:adjustRightInd w:val="0"/>
        <w:rPr>
          <w:rFonts w:asciiTheme="majorHAnsi" w:hAnsiTheme="majorHAnsi" w:cs="Arial"/>
          <w:sz w:val="22"/>
          <w:szCs w:val="22"/>
        </w:rPr>
      </w:pPr>
      <w:r w:rsidRPr="00E602BF">
        <w:rPr>
          <w:rFonts w:asciiTheme="majorHAnsi" w:hAnsiTheme="majorHAnsi" w:cs="Arial"/>
          <w:sz w:val="22"/>
          <w:szCs w:val="22"/>
        </w:rPr>
        <w:t>En cas de disparition de l'alimentation normal/remplacement, l'éclairage de sécurité est alimenté par une source de sécurité dont la durée assignée de fonctionnement doit être de 1 heure au moins.</w:t>
      </w:r>
    </w:p>
    <w:p w14:paraId="3C1B3A94" w14:textId="77777777" w:rsidR="005F1C4B" w:rsidRDefault="005F1C4B" w:rsidP="005F1C4B">
      <w:pPr>
        <w:autoSpaceDE w:val="0"/>
        <w:autoSpaceDN w:val="0"/>
        <w:adjustRightInd w:val="0"/>
        <w:spacing w:after="0" w:line="240" w:lineRule="auto"/>
        <w:rPr>
          <w:rFonts w:asciiTheme="majorHAnsi" w:hAnsiTheme="majorHAnsi" w:cs="Arial"/>
          <w:sz w:val="22"/>
          <w:szCs w:val="22"/>
        </w:rPr>
      </w:pPr>
    </w:p>
    <w:p w14:paraId="7BA3176E" w14:textId="77777777" w:rsidR="005F1C4B" w:rsidRDefault="005F1C4B" w:rsidP="005F1C4B">
      <w:pPr>
        <w:autoSpaceDE w:val="0"/>
        <w:autoSpaceDN w:val="0"/>
        <w:adjustRightInd w:val="0"/>
        <w:spacing w:after="0" w:line="240" w:lineRule="auto"/>
        <w:rPr>
          <w:rFonts w:asciiTheme="majorHAnsi" w:hAnsiTheme="majorHAnsi" w:cs="Arial"/>
          <w:sz w:val="22"/>
          <w:szCs w:val="22"/>
        </w:rPr>
      </w:pPr>
      <w:r w:rsidRPr="007C456A">
        <w:rPr>
          <w:rFonts w:asciiTheme="majorHAnsi" w:hAnsiTheme="majorHAnsi" w:cs="Arial"/>
          <w:sz w:val="22"/>
          <w:szCs w:val="22"/>
          <w:u w:val="single"/>
        </w:rPr>
        <w:t>EC 8 Fonctions de l'éclairage de sécurité</w:t>
      </w:r>
      <w:r w:rsidRPr="00AD2814">
        <w:rPr>
          <w:rFonts w:asciiTheme="majorHAnsi" w:hAnsiTheme="majorHAnsi" w:cs="Arial"/>
          <w:sz w:val="22"/>
          <w:szCs w:val="22"/>
        </w:rPr>
        <w:t xml:space="preserve"> :</w:t>
      </w:r>
    </w:p>
    <w:p w14:paraId="3AC6C4BB" w14:textId="77777777" w:rsidR="005F1C4B" w:rsidRPr="00AD2814" w:rsidRDefault="005F1C4B" w:rsidP="005F1C4B">
      <w:pPr>
        <w:autoSpaceDE w:val="0"/>
        <w:autoSpaceDN w:val="0"/>
        <w:adjustRightInd w:val="0"/>
        <w:spacing w:after="0" w:line="240" w:lineRule="auto"/>
        <w:rPr>
          <w:rFonts w:asciiTheme="majorHAnsi" w:hAnsiTheme="majorHAnsi" w:cs="Arial"/>
          <w:sz w:val="22"/>
          <w:szCs w:val="22"/>
        </w:rPr>
      </w:pPr>
    </w:p>
    <w:p w14:paraId="767617D1" w14:textId="77777777" w:rsidR="005F1C4B" w:rsidRDefault="005F1C4B" w:rsidP="005F1C4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1. L'éclairage de sécurité a deux fonctions :</w:t>
      </w:r>
    </w:p>
    <w:p w14:paraId="2B7C9D9F" w14:textId="77777777" w:rsidR="005F1C4B" w:rsidRPr="00AD2814" w:rsidRDefault="005F1C4B" w:rsidP="005F1C4B">
      <w:pPr>
        <w:autoSpaceDE w:val="0"/>
        <w:autoSpaceDN w:val="0"/>
        <w:adjustRightInd w:val="0"/>
        <w:spacing w:after="0" w:line="240" w:lineRule="auto"/>
        <w:rPr>
          <w:rFonts w:asciiTheme="majorHAnsi" w:hAnsiTheme="majorHAnsi" w:cs="Arial"/>
          <w:sz w:val="22"/>
          <w:szCs w:val="22"/>
        </w:rPr>
      </w:pPr>
    </w:p>
    <w:p w14:paraId="66B7976E" w14:textId="77777777" w:rsidR="005F1C4B" w:rsidRPr="0056138E" w:rsidRDefault="005F1C4B" w:rsidP="005F1C4B">
      <w:pPr>
        <w:pStyle w:val="Paragraphedeliste"/>
        <w:numPr>
          <w:ilvl w:val="0"/>
          <w:numId w:val="6"/>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L’éclairage d'évacuation</w:t>
      </w:r>
    </w:p>
    <w:p w14:paraId="2C39396B" w14:textId="77777777" w:rsidR="005F1C4B" w:rsidRDefault="005F1C4B" w:rsidP="005F1C4B">
      <w:pPr>
        <w:pStyle w:val="Paragraphedeliste"/>
        <w:numPr>
          <w:ilvl w:val="0"/>
          <w:numId w:val="6"/>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L’éclairage d'ambiance ou antipanique.</w:t>
      </w:r>
    </w:p>
    <w:p w14:paraId="2A5C8B46" w14:textId="77777777" w:rsidR="005F1C4B" w:rsidRPr="0056138E" w:rsidRDefault="005F1C4B" w:rsidP="005F1C4B">
      <w:pPr>
        <w:autoSpaceDE w:val="0"/>
        <w:autoSpaceDN w:val="0"/>
        <w:adjustRightInd w:val="0"/>
        <w:rPr>
          <w:rFonts w:asciiTheme="majorHAnsi" w:hAnsiTheme="majorHAnsi" w:cs="Arial"/>
          <w:sz w:val="22"/>
          <w:szCs w:val="22"/>
        </w:rPr>
      </w:pPr>
    </w:p>
    <w:p w14:paraId="3B57C842" w14:textId="77777777" w:rsidR="005F1C4B" w:rsidRDefault="005F1C4B" w:rsidP="005F1C4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2. L'éclairage d'évacuation doit permettre à toute personne d'accéder à l'extérieur, en assurant</w:t>
      </w:r>
      <w:r>
        <w:rPr>
          <w:rFonts w:asciiTheme="majorHAnsi" w:hAnsiTheme="majorHAnsi" w:cs="Arial"/>
          <w:sz w:val="22"/>
          <w:szCs w:val="22"/>
        </w:rPr>
        <w:t xml:space="preserve"> </w:t>
      </w:r>
      <w:r w:rsidRPr="00AD2814">
        <w:rPr>
          <w:rFonts w:asciiTheme="majorHAnsi" w:hAnsiTheme="majorHAnsi" w:cs="Arial"/>
          <w:sz w:val="22"/>
          <w:szCs w:val="22"/>
        </w:rPr>
        <w:t>l'éclairage des cheminements, des sorties, des indications de balisage visées à l'article CO 42, des</w:t>
      </w:r>
      <w:r>
        <w:rPr>
          <w:rFonts w:asciiTheme="majorHAnsi" w:hAnsiTheme="majorHAnsi" w:cs="Arial"/>
          <w:sz w:val="22"/>
          <w:szCs w:val="22"/>
        </w:rPr>
        <w:t xml:space="preserve"> </w:t>
      </w:r>
      <w:r w:rsidRPr="00AD2814">
        <w:rPr>
          <w:rFonts w:asciiTheme="majorHAnsi" w:hAnsiTheme="majorHAnsi" w:cs="Arial"/>
          <w:sz w:val="22"/>
          <w:szCs w:val="22"/>
        </w:rPr>
        <w:t>obstacles et des indications de changement de direction.</w:t>
      </w:r>
    </w:p>
    <w:p w14:paraId="31AA5EEC" w14:textId="77777777" w:rsidR="005F1C4B" w:rsidRPr="00AD2814" w:rsidRDefault="005F1C4B" w:rsidP="005F1C4B">
      <w:pPr>
        <w:autoSpaceDE w:val="0"/>
        <w:autoSpaceDN w:val="0"/>
        <w:adjustRightInd w:val="0"/>
        <w:spacing w:after="0" w:line="240" w:lineRule="auto"/>
        <w:rPr>
          <w:rFonts w:asciiTheme="majorHAnsi" w:hAnsiTheme="majorHAnsi" w:cs="Arial"/>
          <w:sz w:val="22"/>
          <w:szCs w:val="22"/>
        </w:rPr>
      </w:pPr>
    </w:p>
    <w:p w14:paraId="7008607E" w14:textId="77777777" w:rsidR="005F1C4B" w:rsidRDefault="005F1C4B" w:rsidP="005F1C4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Cette disposition s'applique aux locaux recevant cinquante personnes et plus et aux locaux d'une</w:t>
      </w:r>
      <w:r>
        <w:rPr>
          <w:rFonts w:asciiTheme="majorHAnsi" w:hAnsiTheme="majorHAnsi" w:cs="Arial"/>
          <w:sz w:val="22"/>
          <w:szCs w:val="22"/>
        </w:rPr>
        <w:t xml:space="preserve"> </w:t>
      </w:r>
      <w:r w:rsidRPr="00AD2814">
        <w:rPr>
          <w:rFonts w:asciiTheme="majorHAnsi" w:hAnsiTheme="majorHAnsi" w:cs="Arial"/>
          <w:sz w:val="22"/>
          <w:szCs w:val="22"/>
        </w:rPr>
        <w:t>superficie supérieure à 300 m</w:t>
      </w:r>
      <w:r>
        <w:rPr>
          <w:rFonts w:asciiTheme="majorHAnsi" w:hAnsiTheme="majorHAnsi" w:cs="Arial"/>
          <w:sz w:val="22"/>
          <w:szCs w:val="22"/>
        </w:rPr>
        <w:t>²</w:t>
      </w:r>
      <w:r w:rsidRPr="00AD2814">
        <w:rPr>
          <w:rFonts w:asciiTheme="majorHAnsi" w:hAnsiTheme="majorHAnsi" w:cs="Arial"/>
          <w:sz w:val="22"/>
          <w:szCs w:val="22"/>
        </w:rPr>
        <w:t xml:space="preserve"> en étage et au rez-de-chaussée et 100 m2 en sous-sol.</w:t>
      </w:r>
    </w:p>
    <w:p w14:paraId="0C6ABD09" w14:textId="77777777" w:rsidR="005F1C4B" w:rsidRPr="00AD2814" w:rsidRDefault="005F1C4B" w:rsidP="005F1C4B">
      <w:pPr>
        <w:autoSpaceDE w:val="0"/>
        <w:autoSpaceDN w:val="0"/>
        <w:adjustRightInd w:val="0"/>
        <w:spacing w:after="0" w:line="240" w:lineRule="auto"/>
        <w:rPr>
          <w:rFonts w:asciiTheme="majorHAnsi" w:hAnsiTheme="majorHAnsi" w:cs="Arial"/>
          <w:sz w:val="22"/>
          <w:szCs w:val="22"/>
        </w:rPr>
      </w:pPr>
    </w:p>
    <w:p w14:paraId="75E2AE1A" w14:textId="77777777" w:rsidR="005F1C4B" w:rsidRDefault="005F1C4B" w:rsidP="005F1C4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3. L'éclairage d'ambiance ou antipanique doit être installe dans tout local ou hall dans lequel</w:t>
      </w:r>
      <w:r>
        <w:rPr>
          <w:rFonts w:asciiTheme="majorHAnsi" w:hAnsiTheme="majorHAnsi" w:cs="Arial"/>
          <w:sz w:val="22"/>
          <w:szCs w:val="22"/>
        </w:rPr>
        <w:t xml:space="preserve"> </w:t>
      </w:r>
      <w:r w:rsidRPr="00AD2814">
        <w:rPr>
          <w:rFonts w:asciiTheme="majorHAnsi" w:hAnsiTheme="majorHAnsi" w:cs="Arial"/>
          <w:sz w:val="22"/>
          <w:szCs w:val="22"/>
        </w:rPr>
        <w:t xml:space="preserve">l'effectif du public peut atteindre </w:t>
      </w:r>
      <w:r>
        <w:rPr>
          <w:rFonts w:asciiTheme="majorHAnsi" w:hAnsiTheme="majorHAnsi" w:cs="Arial"/>
          <w:sz w:val="22"/>
          <w:szCs w:val="22"/>
        </w:rPr>
        <w:t>100</w:t>
      </w:r>
      <w:r w:rsidRPr="00AD2814">
        <w:rPr>
          <w:rFonts w:asciiTheme="majorHAnsi" w:hAnsiTheme="majorHAnsi" w:cs="Arial"/>
          <w:sz w:val="22"/>
          <w:szCs w:val="22"/>
        </w:rPr>
        <w:t xml:space="preserve"> personnes en étage ou au rez-de-chaussée ou </w:t>
      </w:r>
      <w:r>
        <w:rPr>
          <w:rFonts w:asciiTheme="majorHAnsi" w:hAnsiTheme="majorHAnsi" w:cs="Arial"/>
          <w:sz w:val="22"/>
          <w:szCs w:val="22"/>
        </w:rPr>
        <w:t xml:space="preserve">50 </w:t>
      </w:r>
      <w:r w:rsidRPr="00AD2814">
        <w:rPr>
          <w:rFonts w:asciiTheme="majorHAnsi" w:hAnsiTheme="majorHAnsi" w:cs="Arial"/>
          <w:sz w:val="22"/>
          <w:szCs w:val="22"/>
        </w:rPr>
        <w:t>personnes en sous-sol.</w:t>
      </w:r>
    </w:p>
    <w:p w14:paraId="143DFF41" w14:textId="77777777" w:rsidR="005F1C4B" w:rsidRPr="00AD2814" w:rsidRDefault="005F1C4B" w:rsidP="005F1C4B">
      <w:pPr>
        <w:autoSpaceDE w:val="0"/>
        <w:autoSpaceDN w:val="0"/>
        <w:adjustRightInd w:val="0"/>
        <w:spacing w:after="0" w:line="240" w:lineRule="auto"/>
        <w:rPr>
          <w:rFonts w:asciiTheme="majorHAnsi" w:hAnsiTheme="majorHAnsi" w:cs="Arial"/>
          <w:sz w:val="22"/>
          <w:szCs w:val="22"/>
        </w:rPr>
      </w:pPr>
    </w:p>
    <w:p w14:paraId="297611FE" w14:textId="77777777" w:rsidR="005F1C4B" w:rsidRDefault="005F1C4B" w:rsidP="005F1C4B">
      <w:pPr>
        <w:autoSpaceDE w:val="0"/>
        <w:autoSpaceDN w:val="0"/>
        <w:adjustRightInd w:val="0"/>
        <w:spacing w:after="0" w:line="240" w:lineRule="auto"/>
        <w:rPr>
          <w:rFonts w:asciiTheme="majorHAnsi" w:hAnsiTheme="majorHAnsi" w:cs="Arial"/>
          <w:sz w:val="22"/>
          <w:szCs w:val="22"/>
        </w:rPr>
      </w:pPr>
      <w:r w:rsidRPr="007C456A">
        <w:rPr>
          <w:rFonts w:asciiTheme="majorHAnsi" w:hAnsiTheme="majorHAnsi" w:cs="Arial"/>
          <w:sz w:val="22"/>
          <w:szCs w:val="22"/>
          <w:u w:val="single"/>
        </w:rPr>
        <w:t>EC 12 Conception de l'éclairage de sécurité par blocs autonomes (Arrêté du 11 décembre 2009)</w:t>
      </w:r>
      <w:r>
        <w:rPr>
          <w:rFonts w:asciiTheme="majorHAnsi" w:hAnsiTheme="majorHAnsi" w:cs="Arial"/>
          <w:sz w:val="22"/>
          <w:szCs w:val="22"/>
        </w:rPr>
        <w:t> :</w:t>
      </w:r>
    </w:p>
    <w:p w14:paraId="319D0BA6" w14:textId="77777777" w:rsidR="005F1C4B" w:rsidRPr="00AD2814" w:rsidRDefault="005F1C4B" w:rsidP="005F1C4B">
      <w:pPr>
        <w:autoSpaceDE w:val="0"/>
        <w:autoSpaceDN w:val="0"/>
        <w:adjustRightInd w:val="0"/>
        <w:spacing w:after="0" w:line="240" w:lineRule="auto"/>
        <w:rPr>
          <w:rFonts w:asciiTheme="majorHAnsi" w:hAnsiTheme="majorHAnsi" w:cs="Arial"/>
          <w:sz w:val="22"/>
          <w:szCs w:val="22"/>
        </w:rPr>
      </w:pPr>
    </w:p>
    <w:p w14:paraId="70D4B8FE" w14:textId="77777777" w:rsidR="005F1C4B" w:rsidRDefault="005F1C4B" w:rsidP="005F1C4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1. Les blocs autonomes d'éclairage de sécurité doivent être conformes à la norme</w:t>
      </w:r>
      <w:r>
        <w:rPr>
          <w:rFonts w:asciiTheme="majorHAnsi" w:hAnsiTheme="majorHAnsi" w:cs="Arial"/>
          <w:sz w:val="22"/>
          <w:szCs w:val="22"/>
        </w:rPr>
        <w:t xml:space="preserve"> </w:t>
      </w:r>
      <w:r w:rsidRPr="00AD2814">
        <w:rPr>
          <w:rFonts w:asciiTheme="majorHAnsi" w:hAnsiTheme="majorHAnsi" w:cs="Arial"/>
          <w:sz w:val="22"/>
          <w:szCs w:val="22"/>
        </w:rPr>
        <w:t>NF EN 60598-2-22 (octobre 2000) et aux normes de la série NF C 71-800, en vigueur à la date de</w:t>
      </w:r>
      <w:r>
        <w:rPr>
          <w:rFonts w:asciiTheme="majorHAnsi" w:hAnsiTheme="majorHAnsi" w:cs="Arial"/>
          <w:sz w:val="22"/>
          <w:szCs w:val="22"/>
        </w:rPr>
        <w:t xml:space="preserve"> </w:t>
      </w:r>
      <w:r w:rsidRPr="00AD2814">
        <w:rPr>
          <w:rFonts w:asciiTheme="majorHAnsi" w:hAnsiTheme="majorHAnsi" w:cs="Arial"/>
          <w:sz w:val="22"/>
          <w:szCs w:val="22"/>
        </w:rPr>
        <w:t xml:space="preserve">mise en œuvre du </w:t>
      </w:r>
      <w:r>
        <w:rPr>
          <w:rFonts w:asciiTheme="majorHAnsi" w:hAnsiTheme="majorHAnsi" w:cs="Arial"/>
          <w:sz w:val="22"/>
          <w:szCs w:val="22"/>
        </w:rPr>
        <w:t>p</w:t>
      </w:r>
      <w:r w:rsidRPr="00AD2814">
        <w:rPr>
          <w:rFonts w:asciiTheme="majorHAnsi" w:hAnsiTheme="majorHAnsi" w:cs="Arial"/>
          <w:sz w:val="22"/>
          <w:szCs w:val="22"/>
        </w:rPr>
        <w:t>résent arrete.234 (MAJ 16 JUIN 2013)</w:t>
      </w:r>
    </w:p>
    <w:p w14:paraId="2BC9D260" w14:textId="77777777" w:rsidR="005F1C4B" w:rsidRPr="00AD2814" w:rsidRDefault="005F1C4B" w:rsidP="005F1C4B">
      <w:pPr>
        <w:autoSpaceDE w:val="0"/>
        <w:autoSpaceDN w:val="0"/>
        <w:adjustRightInd w:val="0"/>
        <w:spacing w:after="0" w:line="240" w:lineRule="auto"/>
        <w:rPr>
          <w:rFonts w:asciiTheme="majorHAnsi" w:hAnsiTheme="majorHAnsi" w:cs="Arial"/>
          <w:sz w:val="22"/>
          <w:szCs w:val="22"/>
        </w:rPr>
      </w:pPr>
    </w:p>
    <w:p w14:paraId="78986824" w14:textId="77777777" w:rsidR="005F1C4B" w:rsidRDefault="005F1C4B" w:rsidP="005F1C4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2. Les câbles ou conducteurs d'alimentation et de commande sont de la catégorie C2 selon la</w:t>
      </w:r>
      <w:r>
        <w:rPr>
          <w:rFonts w:asciiTheme="majorHAnsi" w:hAnsiTheme="majorHAnsi" w:cs="Arial"/>
          <w:sz w:val="22"/>
          <w:szCs w:val="22"/>
        </w:rPr>
        <w:t xml:space="preserve"> </w:t>
      </w:r>
      <w:r w:rsidRPr="00AD2814">
        <w:rPr>
          <w:rFonts w:asciiTheme="majorHAnsi" w:hAnsiTheme="majorHAnsi" w:cs="Arial"/>
          <w:sz w:val="22"/>
          <w:szCs w:val="22"/>
        </w:rPr>
        <w:t>classification et les modalités d'attestation de conformité définies dans l'arrêté du 21 juillet 1994.</w:t>
      </w:r>
    </w:p>
    <w:p w14:paraId="09E020EC" w14:textId="77777777" w:rsidR="005F1C4B" w:rsidRPr="00AD2814" w:rsidRDefault="005F1C4B" w:rsidP="005F1C4B">
      <w:pPr>
        <w:autoSpaceDE w:val="0"/>
        <w:autoSpaceDN w:val="0"/>
        <w:adjustRightInd w:val="0"/>
        <w:spacing w:after="0" w:line="240" w:lineRule="auto"/>
        <w:rPr>
          <w:rFonts w:asciiTheme="majorHAnsi" w:hAnsiTheme="majorHAnsi" w:cs="Arial"/>
          <w:sz w:val="22"/>
          <w:szCs w:val="22"/>
        </w:rPr>
      </w:pPr>
    </w:p>
    <w:p w14:paraId="765BAA50" w14:textId="77777777" w:rsidR="005F1C4B" w:rsidRPr="00AD2814" w:rsidRDefault="005F1C4B" w:rsidP="005F1C4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3. La canalisation électrique alimentant le bloc autonome est issue d'une dérivation prise en aval</w:t>
      </w:r>
      <w:r>
        <w:rPr>
          <w:rFonts w:asciiTheme="majorHAnsi" w:hAnsiTheme="majorHAnsi" w:cs="Arial"/>
          <w:sz w:val="22"/>
          <w:szCs w:val="22"/>
        </w:rPr>
        <w:t xml:space="preserve"> </w:t>
      </w:r>
      <w:r w:rsidRPr="00AD2814">
        <w:rPr>
          <w:rFonts w:asciiTheme="majorHAnsi" w:hAnsiTheme="majorHAnsi" w:cs="Arial"/>
          <w:sz w:val="22"/>
          <w:szCs w:val="22"/>
        </w:rPr>
        <w:t>du dispositif de protection et en amont du dispositif de commande de l'éclairage normal du local</w:t>
      </w:r>
      <w:r>
        <w:rPr>
          <w:rFonts w:asciiTheme="majorHAnsi" w:hAnsiTheme="majorHAnsi" w:cs="Arial"/>
          <w:sz w:val="22"/>
          <w:szCs w:val="22"/>
        </w:rPr>
        <w:t xml:space="preserve"> </w:t>
      </w:r>
      <w:r w:rsidRPr="00AD2814">
        <w:rPr>
          <w:rFonts w:asciiTheme="majorHAnsi" w:hAnsiTheme="majorHAnsi" w:cs="Arial"/>
          <w:sz w:val="22"/>
          <w:szCs w:val="22"/>
        </w:rPr>
        <w:t>ou du dégagement o</w:t>
      </w:r>
      <w:r>
        <w:rPr>
          <w:rFonts w:asciiTheme="majorHAnsi" w:hAnsiTheme="majorHAnsi" w:cs="Arial"/>
          <w:sz w:val="22"/>
          <w:szCs w:val="22"/>
        </w:rPr>
        <w:t>ù</w:t>
      </w:r>
      <w:r w:rsidRPr="00AD2814">
        <w:rPr>
          <w:rFonts w:asciiTheme="majorHAnsi" w:hAnsiTheme="majorHAnsi" w:cs="Arial"/>
          <w:sz w:val="22"/>
          <w:szCs w:val="22"/>
        </w:rPr>
        <w:t xml:space="preserve"> est installé ce bloc.</w:t>
      </w:r>
    </w:p>
    <w:p w14:paraId="35A1C230" w14:textId="77777777" w:rsidR="005F1C4B" w:rsidRDefault="005F1C4B" w:rsidP="005F1C4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Lorsque les fonctions de commande et de protection sont assurées par un même dispositif, le bloc</w:t>
      </w:r>
      <w:r>
        <w:rPr>
          <w:rFonts w:asciiTheme="majorHAnsi" w:hAnsiTheme="majorHAnsi" w:cs="Arial"/>
          <w:sz w:val="22"/>
          <w:szCs w:val="22"/>
        </w:rPr>
        <w:t xml:space="preserve"> </w:t>
      </w:r>
      <w:r w:rsidRPr="00AD2814">
        <w:rPr>
          <w:rFonts w:asciiTheme="majorHAnsi" w:hAnsiTheme="majorHAnsi" w:cs="Arial"/>
          <w:sz w:val="22"/>
          <w:szCs w:val="22"/>
        </w:rPr>
        <w:t>d'éclairage de sécurité peut être aliment</w:t>
      </w:r>
      <w:r>
        <w:rPr>
          <w:rFonts w:asciiTheme="majorHAnsi" w:hAnsiTheme="majorHAnsi" w:cs="Arial"/>
          <w:sz w:val="22"/>
          <w:szCs w:val="22"/>
        </w:rPr>
        <w:t>é</w:t>
      </w:r>
      <w:r w:rsidRPr="00AD2814">
        <w:rPr>
          <w:rFonts w:asciiTheme="majorHAnsi" w:hAnsiTheme="majorHAnsi" w:cs="Arial"/>
          <w:sz w:val="22"/>
          <w:szCs w:val="22"/>
        </w:rPr>
        <w:t xml:space="preserve"> en amont de ce dispositif si celui-ci est équipé d'un</w:t>
      </w:r>
      <w:r>
        <w:rPr>
          <w:rFonts w:asciiTheme="majorHAnsi" w:hAnsiTheme="majorHAnsi" w:cs="Arial"/>
          <w:sz w:val="22"/>
          <w:szCs w:val="22"/>
        </w:rPr>
        <w:t xml:space="preserve"> </w:t>
      </w:r>
      <w:r w:rsidRPr="00AD2814">
        <w:rPr>
          <w:rFonts w:asciiTheme="majorHAnsi" w:hAnsiTheme="majorHAnsi" w:cs="Arial"/>
          <w:sz w:val="22"/>
          <w:szCs w:val="22"/>
        </w:rPr>
        <w:t>accessoire qui coupe l'alimentation du bloc en cas de coupure automatique de la protection.</w:t>
      </w:r>
    </w:p>
    <w:p w14:paraId="19A3807C" w14:textId="77777777" w:rsidR="005F1C4B" w:rsidRPr="00AD2814" w:rsidRDefault="005F1C4B" w:rsidP="005F1C4B">
      <w:pPr>
        <w:autoSpaceDE w:val="0"/>
        <w:autoSpaceDN w:val="0"/>
        <w:adjustRightInd w:val="0"/>
        <w:spacing w:after="0" w:line="240" w:lineRule="auto"/>
        <w:rPr>
          <w:rFonts w:asciiTheme="majorHAnsi" w:hAnsiTheme="majorHAnsi" w:cs="Arial"/>
          <w:sz w:val="22"/>
          <w:szCs w:val="22"/>
        </w:rPr>
      </w:pPr>
    </w:p>
    <w:p w14:paraId="3084CEBE" w14:textId="77777777" w:rsidR="005F1C4B" w:rsidRDefault="005F1C4B" w:rsidP="005F1C4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4. Les blocs autonomes utilis</w:t>
      </w:r>
      <w:r>
        <w:rPr>
          <w:rFonts w:asciiTheme="majorHAnsi" w:hAnsiTheme="majorHAnsi" w:cs="Arial"/>
          <w:sz w:val="22"/>
          <w:szCs w:val="22"/>
        </w:rPr>
        <w:t>és</w:t>
      </w:r>
      <w:r w:rsidRPr="00AD2814">
        <w:rPr>
          <w:rFonts w:asciiTheme="majorHAnsi" w:hAnsiTheme="majorHAnsi" w:cs="Arial"/>
          <w:sz w:val="22"/>
          <w:szCs w:val="22"/>
        </w:rPr>
        <w:t xml:space="preserve"> pour l'éclairage d'évacuation sont du type :</w:t>
      </w:r>
    </w:p>
    <w:p w14:paraId="71FC239D" w14:textId="77777777" w:rsidR="005F1C4B" w:rsidRPr="00AD2814" w:rsidRDefault="005F1C4B" w:rsidP="005F1C4B">
      <w:pPr>
        <w:autoSpaceDE w:val="0"/>
        <w:autoSpaceDN w:val="0"/>
        <w:adjustRightInd w:val="0"/>
        <w:spacing w:after="0" w:line="240" w:lineRule="auto"/>
        <w:rPr>
          <w:rFonts w:asciiTheme="majorHAnsi" w:hAnsiTheme="majorHAnsi" w:cs="Arial"/>
          <w:sz w:val="22"/>
          <w:szCs w:val="22"/>
        </w:rPr>
      </w:pPr>
    </w:p>
    <w:p w14:paraId="70EF4102" w14:textId="77777777" w:rsidR="005F1C4B" w:rsidRDefault="005F1C4B" w:rsidP="005F1C4B">
      <w:pPr>
        <w:pStyle w:val="Paragraphedeliste"/>
        <w:numPr>
          <w:ilvl w:val="0"/>
          <w:numId w:val="7"/>
        </w:numPr>
        <w:autoSpaceDE w:val="0"/>
        <w:autoSpaceDN w:val="0"/>
        <w:adjustRightInd w:val="0"/>
        <w:rPr>
          <w:rFonts w:asciiTheme="majorHAnsi" w:hAnsiTheme="majorHAnsi" w:cs="Arial"/>
          <w:sz w:val="22"/>
          <w:szCs w:val="22"/>
        </w:rPr>
      </w:pPr>
      <w:r w:rsidRPr="00A47F36">
        <w:rPr>
          <w:rFonts w:asciiTheme="majorHAnsi" w:hAnsiTheme="majorHAnsi" w:cs="Arial"/>
          <w:sz w:val="22"/>
          <w:szCs w:val="22"/>
        </w:rPr>
        <w:t xml:space="preserve">A </w:t>
      </w:r>
      <w:r>
        <w:rPr>
          <w:rFonts w:asciiTheme="majorHAnsi" w:hAnsiTheme="majorHAnsi" w:cs="Arial"/>
          <w:sz w:val="22"/>
          <w:szCs w:val="22"/>
        </w:rPr>
        <w:t>LED</w:t>
      </w:r>
      <w:r w:rsidRPr="00A47F36">
        <w:rPr>
          <w:rFonts w:asciiTheme="majorHAnsi" w:hAnsiTheme="majorHAnsi" w:cs="Arial"/>
          <w:sz w:val="22"/>
          <w:szCs w:val="22"/>
        </w:rPr>
        <w:t xml:space="preserve"> équipé d'un système SATI.</w:t>
      </w:r>
    </w:p>
    <w:p w14:paraId="259DD70D" w14:textId="77777777" w:rsidR="005F1C4B" w:rsidRDefault="005F1C4B" w:rsidP="005F1C4B">
      <w:pPr>
        <w:autoSpaceDE w:val="0"/>
        <w:autoSpaceDN w:val="0"/>
        <w:adjustRightInd w:val="0"/>
        <w:spacing w:after="0" w:line="240" w:lineRule="auto"/>
        <w:rPr>
          <w:rFonts w:asciiTheme="majorHAnsi" w:hAnsiTheme="majorHAnsi" w:cs="Arial"/>
          <w:sz w:val="22"/>
          <w:szCs w:val="22"/>
        </w:rPr>
      </w:pPr>
    </w:p>
    <w:p w14:paraId="334FC1CD" w14:textId="77777777" w:rsidR="005F1C4B" w:rsidRDefault="005F1C4B" w:rsidP="005F1C4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 système SATI est conforme à la norme NF C 71-820 (mai 1999).</w:t>
      </w:r>
    </w:p>
    <w:p w14:paraId="15CA922B" w14:textId="77777777" w:rsidR="005F1C4B" w:rsidRPr="00AD2814" w:rsidRDefault="005F1C4B" w:rsidP="005F1C4B">
      <w:pPr>
        <w:autoSpaceDE w:val="0"/>
        <w:autoSpaceDN w:val="0"/>
        <w:adjustRightInd w:val="0"/>
        <w:spacing w:after="0" w:line="240" w:lineRule="auto"/>
        <w:rPr>
          <w:rFonts w:asciiTheme="majorHAnsi" w:hAnsiTheme="majorHAnsi" w:cs="Arial"/>
          <w:sz w:val="22"/>
          <w:szCs w:val="22"/>
        </w:rPr>
      </w:pPr>
    </w:p>
    <w:p w14:paraId="1756340B" w14:textId="77777777" w:rsidR="005F1C4B" w:rsidRDefault="005F1C4B" w:rsidP="005F1C4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5. Les blocs autonomes utilis</w:t>
      </w:r>
      <w:r>
        <w:rPr>
          <w:rFonts w:asciiTheme="majorHAnsi" w:hAnsiTheme="majorHAnsi" w:cs="Arial"/>
          <w:sz w:val="22"/>
          <w:szCs w:val="22"/>
        </w:rPr>
        <w:t>é</w:t>
      </w:r>
      <w:r w:rsidRPr="00AD2814">
        <w:rPr>
          <w:rFonts w:asciiTheme="majorHAnsi" w:hAnsiTheme="majorHAnsi" w:cs="Arial"/>
          <w:sz w:val="22"/>
          <w:szCs w:val="22"/>
        </w:rPr>
        <w:t>s pour l'éclairage de sécurité d'ambiance sont soit de type non</w:t>
      </w:r>
      <w:r>
        <w:rPr>
          <w:rFonts w:asciiTheme="majorHAnsi" w:hAnsiTheme="majorHAnsi" w:cs="Arial"/>
          <w:sz w:val="22"/>
          <w:szCs w:val="22"/>
        </w:rPr>
        <w:t xml:space="preserve"> </w:t>
      </w:r>
      <w:r w:rsidRPr="00AD2814">
        <w:rPr>
          <w:rFonts w:asciiTheme="majorHAnsi" w:hAnsiTheme="majorHAnsi" w:cs="Arial"/>
          <w:sz w:val="22"/>
          <w:szCs w:val="22"/>
        </w:rPr>
        <w:t xml:space="preserve">permanent a </w:t>
      </w:r>
      <w:r>
        <w:rPr>
          <w:rFonts w:asciiTheme="majorHAnsi" w:hAnsiTheme="majorHAnsi" w:cs="Arial"/>
          <w:sz w:val="22"/>
          <w:szCs w:val="22"/>
        </w:rPr>
        <w:t>LED.</w:t>
      </w:r>
    </w:p>
    <w:p w14:paraId="61175B37" w14:textId="77777777" w:rsidR="005F1C4B" w:rsidRPr="00AD2814" w:rsidRDefault="005F1C4B" w:rsidP="005F1C4B">
      <w:pPr>
        <w:autoSpaceDE w:val="0"/>
        <w:autoSpaceDN w:val="0"/>
        <w:adjustRightInd w:val="0"/>
        <w:spacing w:after="0" w:line="240" w:lineRule="auto"/>
        <w:rPr>
          <w:rFonts w:asciiTheme="majorHAnsi" w:hAnsiTheme="majorHAnsi" w:cs="Arial"/>
          <w:sz w:val="22"/>
          <w:szCs w:val="22"/>
        </w:rPr>
      </w:pPr>
    </w:p>
    <w:p w14:paraId="58134949" w14:textId="77777777" w:rsidR="005F1C4B" w:rsidRDefault="005F1C4B" w:rsidP="005F1C4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6. L'installation de blocs autonomes possède un ou plusieurs dispositifs permettant une mise à</w:t>
      </w:r>
      <w:r>
        <w:rPr>
          <w:rFonts w:asciiTheme="majorHAnsi" w:hAnsiTheme="majorHAnsi" w:cs="Arial"/>
          <w:sz w:val="22"/>
          <w:szCs w:val="22"/>
        </w:rPr>
        <w:t xml:space="preserve"> </w:t>
      </w:r>
      <w:r w:rsidRPr="00AD2814">
        <w:rPr>
          <w:rFonts w:asciiTheme="majorHAnsi" w:hAnsiTheme="majorHAnsi" w:cs="Arial"/>
          <w:sz w:val="22"/>
          <w:szCs w:val="22"/>
        </w:rPr>
        <w:t>l'état de repos centralisée qui sont disposés à proximité de l'organe de commande générale ou des</w:t>
      </w:r>
      <w:r>
        <w:rPr>
          <w:rFonts w:asciiTheme="majorHAnsi" w:hAnsiTheme="majorHAnsi" w:cs="Arial"/>
          <w:sz w:val="22"/>
          <w:szCs w:val="22"/>
        </w:rPr>
        <w:t xml:space="preserve"> </w:t>
      </w:r>
      <w:r w:rsidRPr="00AD2814">
        <w:rPr>
          <w:rFonts w:asciiTheme="majorHAnsi" w:hAnsiTheme="majorHAnsi" w:cs="Arial"/>
          <w:sz w:val="22"/>
          <w:szCs w:val="22"/>
        </w:rPr>
        <w:t>organes de commande divisionnaires prévus à l'article EC 6.</w:t>
      </w:r>
    </w:p>
    <w:p w14:paraId="76EF5C78" w14:textId="77777777" w:rsidR="005F1C4B" w:rsidRPr="00AD2814" w:rsidRDefault="005F1C4B" w:rsidP="005F1C4B">
      <w:pPr>
        <w:autoSpaceDE w:val="0"/>
        <w:autoSpaceDN w:val="0"/>
        <w:adjustRightInd w:val="0"/>
        <w:spacing w:after="0" w:line="240" w:lineRule="auto"/>
        <w:rPr>
          <w:rFonts w:asciiTheme="majorHAnsi" w:hAnsiTheme="majorHAnsi" w:cs="Arial"/>
          <w:sz w:val="22"/>
          <w:szCs w:val="22"/>
        </w:rPr>
      </w:pPr>
    </w:p>
    <w:p w14:paraId="57BB5776" w14:textId="77777777" w:rsidR="005F1C4B" w:rsidRDefault="005F1C4B" w:rsidP="005F1C4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7. L'éclairage d'évacuation de chaque dégagement, d'une longueur supérieure à 15 mètres,</w:t>
      </w:r>
      <w:r>
        <w:rPr>
          <w:rFonts w:asciiTheme="majorHAnsi" w:hAnsiTheme="majorHAnsi" w:cs="Arial"/>
          <w:sz w:val="22"/>
          <w:szCs w:val="22"/>
        </w:rPr>
        <w:t xml:space="preserve"> </w:t>
      </w:r>
      <w:r w:rsidRPr="00AD2814">
        <w:rPr>
          <w:rFonts w:asciiTheme="majorHAnsi" w:hAnsiTheme="majorHAnsi" w:cs="Arial"/>
          <w:sz w:val="22"/>
          <w:szCs w:val="22"/>
        </w:rPr>
        <w:t>conduisant le public vers l'extérieur, est assur</w:t>
      </w:r>
      <w:r>
        <w:rPr>
          <w:rFonts w:asciiTheme="majorHAnsi" w:hAnsiTheme="majorHAnsi" w:cs="Arial"/>
          <w:sz w:val="22"/>
          <w:szCs w:val="22"/>
        </w:rPr>
        <w:t>é</w:t>
      </w:r>
      <w:r w:rsidRPr="00AD2814">
        <w:rPr>
          <w:rFonts w:asciiTheme="majorHAnsi" w:hAnsiTheme="majorHAnsi" w:cs="Arial"/>
          <w:sz w:val="22"/>
          <w:szCs w:val="22"/>
        </w:rPr>
        <w:t xml:space="preserve"> par au moins </w:t>
      </w:r>
      <w:r>
        <w:rPr>
          <w:rFonts w:asciiTheme="majorHAnsi" w:hAnsiTheme="majorHAnsi" w:cs="Arial"/>
          <w:sz w:val="22"/>
          <w:szCs w:val="22"/>
        </w:rPr>
        <w:t>2</w:t>
      </w:r>
      <w:r w:rsidRPr="00AD2814">
        <w:rPr>
          <w:rFonts w:asciiTheme="majorHAnsi" w:hAnsiTheme="majorHAnsi" w:cs="Arial"/>
          <w:sz w:val="22"/>
          <w:szCs w:val="22"/>
        </w:rPr>
        <w:t xml:space="preserve"> blocs autonomes.</w:t>
      </w:r>
    </w:p>
    <w:p w14:paraId="49172B0D" w14:textId="77777777" w:rsidR="005F1C4B" w:rsidRPr="00AD2814" w:rsidRDefault="005F1C4B" w:rsidP="005F1C4B">
      <w:pPr>
        <w:autoSpaceDE w:val="0"/>
        <w:autoSpaceDN w:val="0"/>
        <w:adjustRightInd w:val="0"/>
        <w:spacing w:after="0" w:line="240" w:lineRule="auto"/>
        <w:rPr>
          <w:rFonts w:asciiTheme="majorHAnsi" w:hAnsiTheme="majorHAnsi" w:cs="Arial"/>
          <w:sz w:val="22"/>
          <w:szCs w:val="22"/>
        </w:rPr>
      </w:pPr>
    </w:p>
    <w:p w14:paraId="18DB5BC1" w14:textId="77777777" w:rsidR="005F1C4B" w:rsidRDefault="005F1C4B" w:rsidP="005F1C4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8. L'éclairage d'ambiance ou antipanique est réalisé de façon que chaque local ou hall soit</w:t>
      </w:r>
      <w:r>
        <w:rPr>
          <w:rFonts w:asciiTheme="majorHAnsi" w:hAnsiTheme="majorHAnsi" w:cs="Arial"/>
          <w:sz w:val="22"/>
          <w:szCs w:val="22"/>
        </w:rPr>
        <w:t xml:space="preserve"> </w:t>
      </w:r>
      <w:r w:rsidRPr="00AD2814">
        <w:rPr>
          <w:rFonts w:asciiTheme="majorHAnsi" w:hAnsiTheme="majorHAnsi" w:cs="Arial"/>
          <w:sz w:val="22"/>
          <w:szCs w:val="22"/>
        </w:rPr>
        <w:t xml:space="preserve">éclairé par au moins </w:t>
      </w:r>
      <w:r>
        <w:rPr>
          <w:rFonts w:asciiTheme="majorHAnsi" w:hAnsiTheme="majorHAnsi" w:cs="Arial"/>
          <w:sz w:val="22"/>
          <w:szCs w:val="22"/>
        </w:rPr>
        <w:t>2</w:t>
      </w:r>
      <w:r w:rsidRPr="00AD2814">
        <w:rPr>
          <w:rFonts w:asciiTheme="majorHAnsi" w:hAnsiTheme="majorHAnsi" w:cs="Arial"/>
          <w:sz w:val="22"/>
          <w:szCs w:val="22"/>
        </w:rPr>
        <w:t xml:space="preserve"> blocs autonomes.</w:t>
      </w:r>
    </w:p>
    <w:p w14:paraId="325BC046" w14:textId="77777777" w:rsidR="005F1C4B" w:rsidRPr="00AD2814" w:rsidRDefault="005F1C4B" w:rsidP="005F1C4B">
      <w:pPr>
        <w:autoSpaceDE w:val="0"/>
        <w:autoSpaceDN w:val="0"/>
        <w:adjustRightInd w:val="0"/>
        <w:spacing w:after="0" w:line="240" w:lineRule="auto"/>
        <w:rPr>
          <w:rFonts w:asciiTheme="majorHAnsi" w:hAnsiTheme="majorHAnsi" w:cs="Arial"/>
          <w:sz w:val="22"/>
          <w:szCs w:val="22"/>
        </w:rPr>
      </w:pPr>
    </w:p>
    <w:p w14:paraId="04EC0A03" w14:textId="77777777" w:rsidR="005F1C4B" w:rsidRDefault="005F1C4B" w:rsidP="005F1C4B">
      <w:pPr>
        <w:rPr>
          <w:rFonts w:asciiTheme="majorHAnsi" w:hAnsiTheme="majorHAnsi" w:cs="Arial"/>
          <w:color w:val="3DCD58"/>
          <w:sz w:val="28"/>
          <w:szCs w:val="50"/>
        </w:rPr>
      </w:pPr>
      <w:r>
        <w:rPr>
          <w:rFonts w:asciiTheme="majorHAnsi" w:hAnsiTheme="majorHAnsi" w:cs="Arial"/>
          <w:color w:val="3DCD58"/>
          <w:sz w:val="28"/>
          <w:szCs w:val="50"/>
        </w:rPr>
        <w:br w:type="page"/>
      </w:r>
    </w:p>
    <w:p w14:paraId="6E48BAA0" w14:textId="77777777" w:rsidR="005F1C4B" w:rsidRPr="00282336" w:rsidRDefault="005F1C4B" w:rsidP="005F1C4B">
      <w:pPr>
        <w:rPr>
          <w:rFonts w:asciiTheme="majorHAnsi" w:hAnsiTheme="majorHAnsi" w:cs="Arial"/>
          <w:color w:val="3DCD58"/>
          <w:sz w:val="28"/>
          <w:szCs w:val="50"/>
        </w:rPr>
      </w:pPr>
      <w:r w:rsidRPr="00282336">
        <w:rPr>
          <w:rFonts w:asciiTheme="majorHAnsi" w:hAnsiTheme="majorHAnsi" w:cs="Arial"/>
          <w:color w:val="3DCD58"/>
          <w:sz w:val="28"/>
          <w:szCs w:val="50"/>
        </w:rPr>
        <w:t>Éclairage d’évacuation</w:t>
      </w:r>
    </w:p>
    <w:p w14:paraId="772C8C66" w14:textId="77777777" w:rsidR="005F1C4B" w:rsidRDefault="005F1C4B" w:rsidP="005F1C4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Conformément à l’article EC 9, l'éclairage d'évacuation doit permettre à toute personne d'accéder</w:t>
      </w:r>
      <w:r>
        <w:rPr>
          <w:rFonts w:asciiTheme="majorHAnsi" w:hAnsiTheme="majorHAnsi" w:cs="Arial"/>
          <w:sz w:val="22"/>
          <w:szCs w:val="22"/>
        </w:rPr>
        <w:t xml:space="preserve"> </w:t>
      </w:r>
      <w:r w:rsidRPr="00AD2814">
        <w:rPr>
          <w:rFonts w:asciiTheme="majorHAnsi" w:hAnsiTheme="majorHAnsi" w:cs="Arial"/>
          <w:sz w:val="22"/>
          <w:szCs w:val="22"/>
        </w:rPr>
        <w:t>à l'extérieur, en assurant l'éclairage des cheminements, des sorties, des indications de balisage</w:t>
      </w:r>
      <w:r>
        <w:rPr>
          <w:rFonts w:asciiTheme="majorHAnsi" w:hAnsiTheme="majorHAnsi" w:cs="Arial"/>
          <w:sz w:val="22"/>
          <w:szCs w:val="22"/>
        </w:rPr>
        <w:t xml:space="preserve"> </w:t>
      </w:r>
      <w:r w:rsidRPr="00AD2814">
        <w:rPr>
          <w:rFonts w:asciiTheme="majorHAnsi" w:hAnsiTheme="majorHAnsi" w:cs="Arial"/>
          <w:sz w:val="22"/>
          <w:szCs w:val="22"/>
        </w:rPr>
        <w:t>visées à l’article CO 42, des obstacles et des indications de changement de direction.</w:t>
      </w:r>
    </w:p>
    <w:p w14:paraId="03132410" w14:textId="77777777" w:rsidR="005F1C4B" w:rsidRPr="00AD2814" w:rsidRDefault="005F1C4B" w:rsidP="005F1C4B">
      <w:pPr>
        <w:autoSpaceDE w:val="0"/>
        <w:autoSpaceDN w:val="0"/>
        <w:adjustRightInd w:val="0"/>
        <w:spacing w:after="0" w:line="240" w:lineRule="auto"/>
        <w:rPr>
          <w:rFonts w:asciiTheme="majorHAnsi" w:hAnsiTheme="majorHAnsi" w:cs="Arial"/>
          <w:sz w:val="22"/>
          <w:szCs w:val="22"/>
        </w:rPr>
      </w:pPr>
    </w:p>
    <w:p w14:paraId="105B28CC" w14:textId="77777777" w:rsidR="005F1C4B" w:rsidRDefault="005F1C4B" w:rsidP="005F1C4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Les changements de direction, les obstacles et les sorties seront parfaitement balises par blocs</w:t>
      </w:r>
      <w:r>
        <w:rPr>
          <w:rFonts w:asciiTheme="majorHAnsi" w:hAnsiTheme="majorHAnsi" w:cs="Arial"/>
          <w:sz w:val="22"/>
          <w:szCs w:val="22"/>
        </w:rPr>
        <w:t xml:space="preserve"> </w:t>
      </w:r>
      <w:r w:rsidRPr="00AD2814">
        <w:rPr>
          <w:rFonts w:asciiTheme="majorHAnsi" w:hAnsiTheme="majorHAnsi" w:cs="Arial"/>
          <w:sz w:val="22"/>
          <w:szCs w:val="22"/>
        </w:rPr>
        <w:t>munis d'étiquettes de signalisation internationale, permettant à toute personne d'accéder</w:t>
      </w:r>
      <w:r>
        <w:rPr>
          <w:rFonts w:asciiTheme="majorHAnsi" w:hAnsiTheme="majorHAnsi" w:cs="Arial"/>
          <w:sz w:val="22"/>
          <w:szCs w:val="22"/>
        </w:rPr>
        <w:t xml:space="preserve"> </w:t>
      </w:r>
      <w:r w:rsidRPr="00AD2814">
        <w:rPr>
          <w:rFonts w:asciiTheme="majorHAnsi" w:hAnsiTheme="majorHAnsi" w:cs="Arial"/>
          <w:sz w:val="22"/>
          <w:szCs w:val="22"/>
        </w:rPr>
        <w:t xml:space="preserve">facilement à l'extérieur. </w:t>
      </w:r>
    </w:p>
    <w:p w14:paraId="1438C952" w14:textId="77777777" w:rsidR="005F1C4B" w:rsidRDefault="005F1C4B" w:rsidP="005F1C4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La distance entre 2 points lumineux ne sera pas supérieure à 15 m. </w:t>
      </w:r>
    </w:p>
    <w:p w14:paraId="61900389" w14:textId="77777777" w:rsidR="005F1C4B" w:rsidRDefault="005F1C4B" w:rsidP="005F1C4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Les pictogrammes règlementaires sont normalisés. </w:t>
      </w:r>
    </w:p>
    <w:p w14:paraId="6CE49A2D" w14:textId="77777777" w:rsidR="005F1C4B" w:rsidRDefault="005F1C4B" w:rsidP="005F1C4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Les étiquettes additionnelles </w:t>
      </w:r>
      <w:r w:rsidRPr="00AD2814">
        <w:rPr>
          <w:rFonts w:ascii="Cambria Math" w:hAnsi="Cambria Math" w:cs="Cambria Math"/>
          <w:sz w:val="22"/>
          <w:szCs w:val="22"/>
        </w:rPr>
        <w:t>≪</w:t>
      </w:r>
      <w:r w:rsidRPr="00AD2814">
        <w:rPr>
          <w:rFonts w:asciiTheme="majorHAnsi" w:hAnsiTheme="majorHAnsi" w:cs="Arial"/>
          <w:sz w:val="22"/>
          <w:szCs w:val="22"/>
        </w:rPr>
        <w:t xml:space="preserve"> sortie </w:t>
      </w:r>
      <w:r w:rsidRPr="00AD2814">
        <w:rPr>
          <w:rFonts w:ascii="Cambria Math" w:hAnsi="Cambria Math" w:cs="Cambria Math"/>
          <w:sz w:val="22"/>
          <w:szCs w:val="22"/>
        </w:rPr>
        <w:t>≫</w:t>
      </w:r>
      <w:r w:rsidRPr="00AD2814">
        <w:rPr>
          <w:rFonts w:asciiTheme="majorHAnsi" w:hAnsiTheme="majorHAnsi" w:cs="Arial"/>
          <w:sz w:val="22"/>
          <w:szCs w:val="22"/>
        </w:rPr>
        <w:t xml:space="preserve"> et </w:t>
      </w:r>
      <w:r w:rsidRPr="00AD2814">
        <w:rPr>
          <w:rFonts w:ascii="Cambria Math" w:hAnsi="Cambria Math" w:cs="Cambria Math"/>
          <w:sz w:val="22"/>
          <w:szCs w:val="22"/>
        </w:rPr>
        <w:t>≪</w:t>
      </w:r>
      <w:r>
        <w:rPr>
          <w:rFonts w:ascii="Cambria Math" w:hAnsi="Cambria Math" w:cs="Cambria Math"/>
          <w:sz w:val="22"/>
          <w:szCs w:val="22"/>
        </w:rPr>
        <w:t xml:space="preserve"> </w:t>
      </w:r>
      <w:r w:rsidRPr="00AD2814">
        <w:rPr>
          <w:rFonts w:asciiTheme="majorHAnsi" w:hAnsiTheme="majorHAnsi" w:cs="Arial"/>
          <w:sz w:val="22"/>
          <w:szCs w:val="22"/>
        </w:rPr>
        <w:t xml:space="preserve">sortie de secours </w:t>
      </w:r>
      <w:r w:rsidRPr="00AD2814">
        <w:rPr>
          <w:rFonts w:ascii="Cambria Math" w:hAnsi="Cambria Math" w:cs="Cambria Math"/>
          <w:sz w:val="22"/>
          <w:szCs w:val="22"/>
        </w:rPr>
        <w:t>≫</w:t>
      </w:r>
      <w:r w:rsidRPr="00AD2814">
        <w:rPr>
          <w:rFonts w:asciiTheme="majorHAnsi" w:hAnsiTheme="majorHAnsi" w:cs="Arial"/>
          <w:sz w:val="22"/>
          <w:szCs w:val="22"/>
        </w:rPr>
        <w:t xml:space="preserve"> ne devront être installées qu</w:t>
      </w:r>
      <w:r w:rsidRPr="00AD2814">
        <w:rPr>
          <w:rFonts w:ascii="Calibri Light" w:hAnsi="Calibri Light" w:cs="Calibri Light"/>
          <w:sz w:val="22"/>
          <w:szCs w:val="22"/>
        </w:rPr>
        <w:t>’</w:t>
      </w:r>
      <w:r w:rsidRPr="00AD2814">
        <w:rPr>
          <w:rFonts w:asciiTheme="majorHAnsi" w:hAnsiTheme="majorHAnsi" w:cs="Arial"/>
          <w:sz w:val="22"/>
          <w:szCs w:val="22"/>
        </w:rPr>
        <w:t xml:space="preserve">en complément des étiquettes réglementaires, </w:t>
      </w:r>
      <w:r w:rsidRPr="00AD2814">
        <w:rPr>
          <w:rFonts w:ascii="Cambria Math" w:hAnsi="Cambria Math" w:cs="Cambria Math"/>
          <w:sz w:val="22"/>
          <w:szCs w:val="22"/>
        </w:rPr>
        <w:t>≪</w:t>
      </w:r>
      <w:r>
        <w:rPr>
          <w:rFonts w:ascii="Cambria Math" w:hAnsi="Cambria Math" w:cs="Cambria Math"/>
          <w:sz w:val="22"/>
          <w:szCs w:val="22"/>
        </w:rPr>
        <w:t xml:space="preserve"> </w:t>
      </w:r>
      <w:r w:rsidRPr="00AD2814">
        <w:rPr>
          <w:rFonts w:asciiTheme="majorHAnsi" w:hAnsiTheme="majorHAnsi" w:cs="Arial"/>
          <w:sz w:val="22"/>
          <w:szCs w:val="22"/>
        </w:rPr>
        <w:t>homme qui court</w:t>
      </w:r>
      <w:r>
        <w:rPr>
          <w:rFonts w:asciiTheme="majorHAnsi" w:hAnsiTheme="majorHAnsi" w:cs="Arial"/>
          <w:sz w:val="22"/>
          <w:szCs w:val="22"/>
        </w:rPr>
        <w:t xml:space="preserve"> </w:t>
      </w:r>
      <w:r w:rsidRPr="00E42463">
        <w:rPr>
          <w:rFonts w:asciiTheme="majorHAnsi" w:hAnsiTheme="majorHAnsi" w:cs="Arial"/>
          <w:sz w:val="22"/>
          <w:szCs w:val="22"/>
          <w:u w:val="single"/>
        </w:rPr>
        <w:t>dans</w:t>
      </w:r>
      <w:r>
        <w:rPr>
          <w:rFonts w:asciiTheme="majorHAnsi" w:hAnsiTheme="majorHAnsi" w:cs="Arial"/>
          <w:sz w:val="22"/>
          <w:szCs w:val="22"/>
        </w:rPr>
        <w:t xml:space="preserve"> la porte</w:t>
      </w:r>
      <w:r w:rsidRPr="00AD2814">
        <w:rPr>
          <w:rFonts w:asciiTheme="majorHAnsi" w:hAnsiTheme="majorHAnsi" w:cs="Arial"/>
          <w:sz w:val="22"/>
          <w:szCs w:val="22"/>
        </w:rPr>
        <w:t xml:space="preserve"> </w:t>
      </w:r>
      <w:r w:rsidRPr="00AD2814">
        <w:rPr>
          <w:rFonts w:ascii="Cambria Math" w:hAnsi="Cambria Math" w:cs="Cambria Math"/>
          <w:sz w:val="22"/>
          <w:szCs w:val="22"/>
        </w:rPr>
        <w:t>≫</w:t>
      </w:r>
      <w:r w:rsidRPr="00AD2814">
        <w:rPr>
          <w:rFonts w:asciiTheme="majorHAnsi" w:hAnsiTheme="majorHAnsi" w:cs="Arial"/>
          <w:sz w:val="22"/>
          <w:szCs w:val="22"/>
        </w:rPr>
        <w:t>.</w:t>
      </w:r>
    </w:p>
    <w:p w14:paraId="18FB9069" w14:textId="77777777" w:rsidR="005F1C4B" w:rsidRPr="00AD2814" w:rsidRDefault="005F1C4B" w:rsidP="005F1C4B">
      <w:pPr>
        <w:autoSpaceDE w:val="0"/>
        <w:autoSpaceDN w:val="0"/>
        <w:adjustRightInd w:val="0"/>
        <w:spacing w:after="0" w:line="240" w:lineRule="auto"/>
        <w:rPr>
          <w:rFonts w:asciiTheme="majorHAnsi" w:hAnsiTheme="majorHAnsi" w:cs="Arial"/>
          <w:sz w:val="22"/>
          <w:szCs w:val="22"/>
        </w:rPr>
      </w:pPr>
    </w:p>
    <w:p w14:paraId="05DFBA87" w14:textId="77777777" w:rsidR="005F1C4B" w:rsidRDefault="005F1C4B" w:rsidP="005F1C4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1. Les indications de balisage visées à l'article CO 42 doivent être éclairées par l'éclairage</w:t>
      </w:r>
      <w:r>
        <w:rPr>
          <w:rFonts w:asciiTheme="majorHAnsi" w:hAnsiTheme="majorHAnsi" w:cs="Arial"/>
          <w:sz w:val="22"/>
          <w:szCs w:val="22"/>
        </w:rPr>
        <w:t xml:space="preserve"> </w:t>
      </w:r>
      <w:r w:rsidRPr="00AD2814">
        <w:rPr>
          <w:rFonts w:asciiTheme="majorHAnsi" w:hAnsiTheme="majorHAnsi" w:cs="Arial"/>
          <w:sz w:val="22"/>
          <w:szCs w:val="22"/>
        </w:rPr>
        <w:t>d'évacuation, si elles sont transparentes par le luminaire qui les porte</w:t>
      </w:r>
      <w:r>
        <w:rPr>
          <w:rFonts w:asciiTheme="majorHAnsi" w:hAnsiTheme="majorHAnsi" w:cs="Arial"/>
          <w:sz w:val="22"/>
          <w:szCs w:val="22"/>
        </w:rPr>
        <w:t>nt</w:t>
      </w:r>
      <w:r w:rsidRPr="00AD2814">
        <w:rPr>
          <w:rFonts w:asciiTheme="majorHAnsi" w:hAnsiTheme="majorHAnsi" w:cs="Arial"/>
          <w:sz w:val="22"/>
          <w:szCs w:val="22"/>
        </w:rPr>
        <w:t>, si elles sont opaques par</w:t>
      </w:r>
      <w:r>
        <w:rPr>
          <w:rFonts w:asciiTheme="majorHAnsi" w:hAnsiTheme="majorHAnsi" w:cs="Arial"/>
          <w:sz w:val="22"/>
          <w:szCs w:val="22"/>
        </w:rPr>
        <w:t xml:space="preserve"> </w:t>
      </w:r>
      <w:r w:rsidRPr="00AD2814">
        <w:rPr>
          <w:rFonts w:asciiTheme="majorHAnsi" w:hAnsiTheme="majorHAnsi" w:cs="Arial"/>
          <w:sz w:val="22"/>
          <w:szCs w:val="22"/>
        </w:rPr>
        <w:t>les luminaires situ</w:t>
      </w:r>
      <w:r>
        <w:rPr>
          <w:rFonts w:asciiTheme="majorHAnsi" w:hAnsiTheme="majorHAnsi" w:cs="Arial"/>
          <w:sz w:val="22"/>
          <w:szCs w:val="22"/>
        </w:rPr>
        <w:t>é</w:t>
      </w:r>
      <w:r w:rsidRPr="00AD2814">
        <w:rPr>
          <w:rFonts w:asciiTheme="majorHAnsi" w:hAnsiTheme="majorHAnsi" w:cs="Arial"/>
          <w:sz w:val="22"/>
          <w:szCs w:val="22"/>
        </w:rPr>
        <w:t>s à proximité.</w:t>
      </w:r>
    </w:p>
    <w:p w14:paraId="7303913A" w14:textId="77777777" w:rsidR="005F1C4B" w:rsidRPr="00AD2814" w:rsidRDefault="005F1C4B" w:rsidP="005F1C4B">
      <w:pPr>
        <w:autoSpaceDE w:val="0"/>
        <w:autoSpaceDN w:val="0"/>
        <w:adjustRightInd w:val="0"/>
        <w:spacing w:after="0" w:line="240" w:lineRule="auto"/>
        <w:rPr>
          <w:rFonts w:asciiTheme="majorHAnsi" w:hAnsiTheme="majorHAnsi" w:cs="Arial"/>
          <w:sz w:val="22"/>
          <w:szCs w:val="22"/>
        </w:rPr>
      </w:pPr>
    </w:p>
    <w:p w14:paraId="6AE74325" w14:textId="77777777" w:rsidR="005F1C4B" w:rsidRDefault="005F1C4B" w:rsidP="005F1C4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2. Dans les couloirs ou dégagements, les foyers lumineux ne doivent pas être espac</w:t>
      </w:r>
      <w:r>
        <w:rPr>
          <w:rFonts w:asciiTheme="majorHAnsi" w:hAnsiTheme="majorHAnsi" w:cs="Arial"/>
          <w:sz w:val="22"/>
          <w:szCs w:val="22"/>
        </w:rPr>
        <w:t>é</w:t>
      </w:r>
      <w:r w:rsidRPr="00AD2814">
        <w:rPr>
          <w:rFonts w:asciiTheme="majorHAnsi" w:hAnsiTheme="majorHAnsi" w:cs="Arial"/>
          <w:sz w:val="22"/>
          <w:szCs w:val="22"/>
        </w:rPr>
        <w:t>s de plus de</w:t>
      </w:r>
      <w:r>
        <w:rPr>
          <w:rFonts w:asciiTheme="majorHAnsi" w:hAnsiTheme="majorHAnsi" w:cs="Arial"/>
          <w:sz w:val="22"/>
          <w:szCs w:val="22"/>
        </w:rPr>
        <w:t xml:space="preserve"> </w:t>
      </w:r>
      <w:r w:rsidRPr="00AD2814">
        <w:rPr>
          <w:rFonts w:asciiTheme="majorHAnsi" w:hAnsiTheme="majorHAnsi" w:cs="Arial"/>
          <w:sz w:val="22"/>
          <w:szCs w:val="22"/>
        </w:rPr>
        <w:t>15 mètres.</w:t>
      </w:r>
    </w:p>
    <w:p w14:paraId="4507E3FE" w14:textId="77777777" w:rsidR="005F1C4B" w:rsidRPr="00AD2814" w:rsidRDefault="005F1C4B" w:rsidP="005F1C4B">
      <w:pPr>
        <w:autoSpaceDE w:val="0"/>
        <w:autoSpaceDN w:val="0"/>
        <w:adjustRightInd w:val="0"/>
        <w:spacing w:after="0" w:line="240" w:lineRule="auto"/>
        <w:rPr>
          <w:rFonts w:asciiTheme="majorHAnsi" w:hAnsiTheme="majorHAnsi" w:cs="Arial"/>
          <w:sz w:val="22"/>
          <w:szCs w:val="22"/>
        </w:rPr>
      </w:pPr>
    </w:p>
    <w:p w14:paraId="5AC2635C" w14:textId="77777777" w:rsidR="005F1C4B" w:rsidRDefault="005F1C4B" w:rsidP="005F1C4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3. Les foyers lumineux doivent avoir un flux lumineux assign</w:t>
      </w:r>
      <w:r>
        <w:rPr>
          <w:rFonts w:asciiTheme="majorHAnsi" w:hAnsiTheme="majorHAnsi" w:cs="Arial"/>
          <w:sz w:val="22"/>
          <w:szCs w:val="22"/>
        </w:rPr>
        <w:t>é</w:t>
      </w:r>
      <w:r w:rsidRPr="00AD2814">
        <w:rPr>
          <w:rFonts w:asciiTheme="majorHAnsi" w:hAnsiTheme="majorHAnsi" w:cs="Arial"/>
          <w:sz w:val="22"/>
          <w:szCs w:val="22"/>
        </w:rPr>
        <w:t xml:space="preserve"> d'au moins 45 lumens pendant la</w:t>
      </w:r>
      <w:r>
        <w:rPr>
          <w:rFonts w:asciiTheme="majorHAnsi" w:hAnsiTheme="majorHAnsi" w:cs="Arial"/>
          <w:sz w:val="22"/>
          <w:szCs w:val="22"/>
        </w:rPr>
        <w:t xml:space="preserve"> </w:t>
      </w:r>
      <w:r w:rsidRPr="00AD2814">
        <w:rPr>
          <w:rFonts w:asciiTheme="majorHAnsi" w:hAnsiTheme="majorHAnsi" w:cs="Arial"/>
          <w:sz w:val="22"/>
          <w:szCs w:val="22"/>
        </w:rPr>
        <w:t>durée de fonctionnement assignée.</w:t>
      </w:r>
    </w:p>
    <w:p w14:paraId="6E6AA353" w14:textId="77777777" w:rsidR="005F1C4B" w:rsidRPr="00AD2814" w:rsidRDefault="005F1C4B" w:rsidP="005F1C4B">
      <w:pPr>
        <w:autoSpaceDE w:val="0"/>
        <w:autoSpaceDN w:val="0"/>
        <w:adjustRightInd w:val="0"/>
        <w:spacing w:after="0" w:line="240" w:lineRule="auto"/>
        <w:rPr>
          <w:rFonts w:asciiTheme="majorHAnsi" w:hAnsiTheme="majorHAnsi" w:cs="Arial"/>
          <w:sz w:val="22"/>
          <w:szCs w:val="22"/>
        </w:rPr>
      </w:pPr>
    </w:p>
    <w:p w14:paraId="0C089E5E" w14:textId="77777777" w:rsidR="005F1C4B" w:rsidRPr="008915F0" w:rsidRDefault="005F1C4B" w:rsidP="005F1C4B">
      <w:pPr>
        <w:rPr>
          <w:rFonts w:asciiTheme="majorHAnsi" w:hAnsiTheme="majorHAnsi" w:cs="Arial"/>
          <w:color w:val="3DCD58"/>
          <w:sz w:val="28"/>
          <w:szCs w:val="50"/>
        </w:rPr>
      </w:pPr>
      <w:r w:rsidRPr="008915F0">
        <w:rPr>
          <w:rFonts w:asciiTheme="majorHAnsi" w:hAnsiTheme="majorHAnsi" w:cs="Arial"/>
          <w:color w:val="3DCD58"/>
          <w:sz w:val="28"/>
          <w:szCs w:val="50"/>
        </w:rPr>
        <w:t>Éclairage d’ambiance ou antipanique</w:t>
      </w:r>
    </w:p>
    <w:p w14:paraId="41B02F53" w14:textId="77777777" w:rsidR="005F1C4B" w:rsidRDefault="005F1C4B" w:rsidP="005F1C4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Conformément à l’article EC10, l'éclairage d'ambiance ou antipanique, concerne les locaux dans</w:t>
      </w:r>
      <w:r>
        <w:rPr>
          <w:rFonts w:asciiTheme="majorHAnsi" w:hAnsiTheme="majorHAnsi" w:cs="Arial"/>
          <w:sz w:val="22"/>
          <w:szCs w:val="22"/>
        </w:rPr>
        <w:t xml:space="preserve"> </w:t>
      </w:r>
      <w:r w:rsidRPr="00AD2814">
        <w:rPr>
          <w:rFonts w:asciiTheme="majorHAnsi" w:hAnsiTheme="majorHAnsi" w:cs="Arial"/>
          <w:sz w:val="22"/>
          <w:szCs w:val="22"/>
        </w:rPr>
        <w:t xml:space="preserve">lesquels l’effectif peut atteindre </w:t>
      </w:r>
      <w:r>
        <w:rPr>
          <w:rFonts w:asciiTheme="majorHAnsi" w:hAnsiTheme="majorHAnsi" w:cs="Arial"/>
          <w:sz w:val="22"/>
          <w:szCs w:val="22"/>
        </w:rPr>
        <w:t>100</w:t>
      </w:r>
      <w:r w:rsidRPr="00AD2814">
        <w:rPr>
          <w:rFonts w:asciiTheme="majorHAnsi" w:hAnsiTheme="majorHAnsi" w:cs="Arial"/>
          <w:sz w:val="22"/>
          <w:szCs w:val="22"/>
        </w:rPr>
        <w:t xml:space="preserve"> personnes en étage ou en rez-de-chaussée ou </w:t>
      </w:r>
      <w:r>
        <w:rPr>
          <w:rFonts w:asciiTheme="majorHAnsi" w:hAnsiTheme="majorHAnsi" w:cs="Arial"/>
          <w:sz w:val="22"/>
          <w:szCs w:val="22"/>
        </w:rPr>
        <w:t xml:space="preserve">50 </w:t>
      </w:r>
      <w:r w:rsidRPr="00AD2814">
        <w:rPr>
          <w:rFonts w:asciiTheme="majorHAnsi" w:hAnsiTheme="majorHAnsi" w:cs="Arial"/>
          <w:sz w:val="22"/>
          <w:szCs w:val="22"/>
        </w:rPr>
        <w:t>personnes en sous-sol.</w:t>
      </w:r>
    </w:p>
    <w:p w14:paraId="1F145F51" w14:textId="77777777" w:rsidR="005F1C4B" w:rsidRPr="00AD2814" w:rsidRDefault="005F1C4B" w:rsidP="005F1C4B">
      <w:pPr>
        <w:autoSpaceDE w:val="0"/>
        <w:autoSpaceDN w:val="0"/>
        <w:adjustRightInd w:val="0"/>
        <w:spacing w:after="0" w:line="240" w:lineRule="auto"/>
        <w:rPr>
          <w:rFonts w:asciiTheme="majorHAnsi" w:hAnsiTheme="majorHAnsi" w:cs="Arial"/>
          <w:sz w:val="22"/>
          <w:szCs w:val="22"/>
        </w:rPr>
      </w:pPr>
    </w:p>
    <w:p w14:paraId="6B9969EF" w14:textId="77777777" w:rsidR="005F1C4B" w:rsidRDefault="005F1C4B" w:rsidP="005F1C4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1. L'éclairage d'ambiance ou antipanique doit être allum</w:t>
      </w:r>
      <w:r>
        <w:rPr>
          <w:rFonts w:asciiTheme="majorHAnsi" w:hAnsiTheme="majorHAnsi" w:cs="Arial"/>
          <w:sz w:val="22"/>
          <w:szCs w:val="22"/>
        </w:rPr>
        <w:t>é</w:t>
      </w:r>
      <w:r w:rsidRPr="00AD2814">
        <w:rPr>
          <w:rFonts w:asciiTheme="majorHAnsi" w:hAnsiTheme="majorHAnsi" w:cs="Arial"/>
          <w:sz w:val="22"/>
          <w:szCs w:val="22"/>
        </w:rPr>
        <w:t xml:space="preserve"> en cas de disparition de l'éclairage</w:t>
      </w:r>
      <w:r>
        <w:rPr>
          <w:rFonts w:asciiTheme="majorHAnsi" w:hAnsiTheme="majorHAnsi" w:cs="Arial"/>
          <w:sz w:val="22"/>
          <w:szCs w:val="22"/>
        </w:rPr>
        <w:t xml:space="preserve"> </w:t>
      </w:r>
      <w:r w:rsidRPr="00AD2814">
        <w:rPr>
          <w:rFonts w:asciiTheme="majorHAnsi" w:hAnsiTheme="majorHAnsi" w:cs="Arial"/>
          <w:sz w:val="22"/>
          <w:szCs w:val="22"/>
        </w:rPr>
        <w:t>normal/remplacement.</w:t>
      </w:r>
    </w:p>
    <w:p w14:paraId="7781E8E9" w14:textId="77777777" w:rsidR="005F1C4B" w:rsidRPr="00AD2814" w:rsidRDefault="005F1C4B" w:rsidP="005F1C4B">
      <w:pPr>
        <w:autoSpaceDE w:val="0"/>
        <w:autoSpaceDN w:val="0"/>
        <w:adjustRightInd w:val="0"/>
        <w:spacing w:after="0" w:line="240" w:lineRule="auto"/>
        <w:rPr>
          <w:rFonts w:asciiTheme="majorHAnsi" w:hAnsiTheme="majorHAnsi" w:cs="Arial"/>
          <w:sz w:val="22"/>
          <w:szCs w:val="22"/>
        </w:rPr>
      </w:pPr>
    </w:p>
    <w:p w14:paraId="4DD132D9" w14:textId="77777777" w:rsidR="005F1C4B" w:rsidRDefault="005F1C4B" w:rsidP="005F1C4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2. Cet éclairage doit être bas</w:t>
      </w:r>
      <w:r>
        <w:rPr>
          <w:rFonts w:asciiTheme="majorHAnsi" w:hAnsiTheme="majorHAnsi" w:cs="Arial"/>
          <w:sz w:val="22"/>
          <w:szCs w:val="22"/>
        </w:rPr>
        <w:t>é</w:t>
      </w:r>
      <w:r w:rsidRPr="00AD2814">
        <w:rPr>
          <w:rFonts w:asciiTheme="majorHAnsi" w:hAnsiTheme="majorHAnsi" w:cs="Arial"/>
          <w:sz w:val="22"/>
          <w:szCs w:val="22"/>
        </w:rPr>
        <w:t xml:space="preserve"> sur un flux lumineux minimal de 5 lumens par </w:t>
      </w:r>
      <w:r>
        <w:rPr>
          <w:rFonts w:asciiTheme="majorHAnsi" w:hAnsiTheme="majorHAnsi" w:cs="Arial"/>
          <w:sz w:val="22"/>
          <w:szCs w:val="22"/>
        </w:rPr>
        <w:t>m²</w:t>
      </w:r>
      <w:r w:rsidRPr="00AD2814">
        <w:rPr>
          <w:rFonts w:asciiTheme="majorHAnsi" w:hAnsiTheme="majorHAnsi" w:cs="Arial"/>
          <w:sz w:val="22"/>
          <w:szCs w:val="22"/>
        </w:rPr>
        <w:t xml:space="preserve"> de</w:t>
      </w:r>
      <w:r>
        <w:rPr>
          <w:rFonts w:asciiTheme="majorHAnsi" w:hAnsiTheme="majorHAnsi" w:cs="Arial"/>
          <w:sz w:val="22"/>
          <w:szCs w:val="22"/>
        </w:rPr>
        <w:t xml:space="preserve"> </w:t>
      </w:r>
      <w:r w:rsidRPr="00AD2814">
        <w:rPr>
          <w:rFonts w:asciiTheme="majorHAnsi" w:hAnsiTheme="majorHAnsi" w:cs="Arial"/>
          <w:sz w:val="22"/>
          <w:szCs w:val="22"/>
        </w:rPr>
        <w:t>surface du local pendant la durée assignée de fonctionnement.</w:t>
      </w:r>
    </w:p>
    <w:p w14:paraId="6D988094" w14:textId="77777777" w:rsidR="005F1C4B" w:rsidRPr="00AD2814" w:rsidRDefault="005F1C4B" w:rsidP="005F1C4B">
      <w:pPr>
        <w:autoSpaceDE w:val="0"/>
        <w:autoSpaceDN w:val="0"/>
        <w:adjustRightInd w:val="0"/>
        <w:spacing w:after="0" w:line="240" w:lineRule="auto"/>
        <w:rPr>
          <w:rFonts w:asciiTheme="majorHAnsi" w:hAnsiTheme="majorHAnsi" w:cs="Arial"/>
          <w:sz w:val="22"/>
          <w:szCs w:val="22"/>
        </w:rPr>
      </w:pPr>
    </w:p>
    <w:p w14:paraId="0E898E20" w14:textId="77777777" w:rsidR="005F1C4B" w:rsidRDefault="005F1C4B" w:rsidP="005F1C4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 rapport entre la distance maximale séparant </w:t>
      </w:r>
      <w:r>
        <w:rPr>
          <w:rFonts w:asciiTheme="majorHAnsi" w:hAnsiTheme="majorHAnsi" w:cs="Arial"/>
          <w:sz w:val="22"/>
          <w:szCs w:val="22"/>
        </w:rPr>
        <w:t>2</w:t>
      </w:r>
      <w:r w:rsidRPr="00AD2814">
        <w:rPr>
          <w:rFonts w:asciiTheme="majorHAnsi" w:hAnsiTheme="majorHAnsi" w:cs="Arial"/>
          <w:sz w:val="22"/>
          <w:szCs w:val="22"/>
        </w:rPr>
        <w:t xml:space="preserve"> foyers lumineux voisins et leur hauteur au-dessus</w:t>
      </w:r>
      <w:r>
        <w:rPr>
          <w:rFonts w:asciiTheme="majorHAnsi" w:hAnsiTheme="majorHAnsi" w:cs="Arial"/>
          <w:sz w:val="22"/>
          <w:szCs w:val="22"/>
        </w:rPr>
        <w:t xml:space="preserve"> </w:t>
      </w:r>
      <w:r w:rsidRPr="00AD2814">
        <w:rPr>
          <w:rFonts w:asciiTheme="majorHAnsi" w:hAnsiTheme="majorHAnsi" w:cs="Arial"/>
          <w:sz w:val="22"/>
          <w:szCs w:val="22"/>
        </w:rPr>
        <w:t>du sol doit être inférieur ou égal à 4.</w:t>
      </w:r>
    </w:p>
    <w:p w14:paraId="4E1E2BE1" w14:textId="77777777" w:rsidR="005F1C4B" w:rsidRDefault="005F1C4B" w:rsidP="005F1C4B">
      <w:pPr>
        <w:autoSpaceDE w:val="0"/>
        <w:autoSpaceDN w:val="0"/>
        <w:adjustRightInd w:val="0"/>
        <w:spacing w:after="0" w:line="240" w:lineRule="auto"/>
        <w:rPr>
          <w:rFonts w:ascii="Calibri" w:hAnsi="Calibri" w:cs="Calibri"/>
          <w:sz w:val="22"/>
          <w:szCs w:val="22"/>
        </w:rPr>
      </w:pPr>
    </w:p>
    <w:p w14:paraId="768630CD" w14:textId="77777777" w:rsidR="005F1C4B" w:rsidRPr="004330F0" w:rsidRDefault="005F1C4B" w:rsidP="005F1C4B">
      <w:pPr>
        <w:jc w:val="both"/>
        <w:rPr>
          <w:rFonts w:asciiTheme="majorHAnsi" w:hAnsiTheme="majorHAnsi" w:cs="Arial"/>
          <w:bCs/>
          <w:color w:val="3DCD58"/>
          <w:sz w:val="28"/>
          <w:szCs w:val="22"/>
        </w:rPr>
      </w:pPr>
      <w:r w:rsidRPr="004330F0">
        <w:rPr>
          <w:rFonts w:asciiTheme="majorHAnsi" w:hAnsiTheme="majorHAnsi" w:cs="Arial"/>
          <w:bCs/>
          <w:color w:val="3DCD58"/>
          <w:sz w:val="28"/>
          <w:szCs w:val="22"/>
        </w:rPr>
        <w:t xml:space="preserve">Asservissement </w:t>
      </w:r>
      <w:r>
        <w:rPr>
          <w:rFonts w:asciiTheme="majorHAnsi" w:hAnsiTheme="majorHAnsi" w:cs="Arial"/>
          <w:bCs/>
          <w:color w:val="3DCD58"/>
          <w:sz w:val="28"/>
          <w:szCs w:val="22"/>
        </w:rPr>
        <w:t>(BAES/BAEH)</w:t>
      </w:r>
    </w:p>
    <w:p w14:paraId="150B0F0D" w14:textId="77777777" w:rsidR="005F1C4B" w:rsidRPr="004330F0" w:rsidRDefault="005F1C4B" w:rsidP="005F1C4B">
      <w:pPr>
        <w:spacing w:line="240" w:lineRule="atLeast"/>
        <w:ind w:right="23"/>
        <w:jc w:val="both"/>
        <w:rPr>
          <w:rFonts w:asciiTheme="majorHAnsi" w:hAnsiTheme="majorHAnsi" w:cs="Arial"/>
          <w:sz w:val="22"/>
          <w:szCs w:val="22"/>
        </w:rPr>
      </w:pPr>
      <w:r w:rsidRPr="004330F0">
        <w:rPr>
          <w:rFonts w:asciiTheme="majorHAnsi" w:hAnsiTheme="majorHAnsi" w:cs="Arial"/>
          <w:sz w:val="22"/>
          <w:szCs w:val="22"/>
        </w:rPr>
        <w:t>Il sera prévu l'asservissement des BAES/BAEH avec le déclenchement de l'alarme incendie.</w:t>
      </w:r>
    </w:p>
    <w:p w14:paraId="644D32D2" w14:textId="77777777" w:rsidR="005F1C4B" w:rsidRPr="004330F0" w:rsidRDefault="005F1C4B" w:rsidP="005F1C4B">
      <w:pPr>
        <w:jc w:val="both"/>
        <w:rPr>
          <w:rFonts w:asciiTheme="majorHAnsi" w:hAnsiTheme="majorHAnsi" w:cs="Arial"/>
          <w:bCs/>
          <w:color w:val="3DCD58"/>
          <w:sz w:val="28"/>
          <w:szCs w:val="22"/>
        </w:rPr>
      </w:pPr>
      <w:r>
        <w:rPr>
          <w:rFonts w:asciiTheme="majorHAnsi" w:hAnsiTheme="majorHAnsi" w:cs="Arial"/>
          <w:bCs/>
          <w:color w:val="3DCD58"/>
          <w:sz w:val="28"/>
          <w:szCs w:val="22"/>
        </w:rPr>
        <w:t>Esthétisme, spécifique et sur-mesure</w:t>
      </w:r>
    </w:p>
    <w:p w14:paraId="00A39EF9" w14:textId="77777777" w:rsidR="005F1C4B" w:rsidRPr="00796A15" w:rsidRDefault="005F1C4B" w:rsidP="005F1C4B">
      <w:pPr>
        <w:spacing w:line="240" w:lineRule="atLeast"/>
        <w:ind w:right="23"/>
        <w:jc w:val="both"/>
        <w:rPr>
          <w:rFonts w:asciiTheme="majorHAnsi" w:hAnsiTheme="majorHAnsi" w:cs="Arial"/>
          <w:b/>
          <w:bCs/>
          <w:color w:val="000000" w:themeColor="text1"/>
          <w:sz w:val="22"/>
          <w:szCs w:val="22"/>
        </w:rPr>
      </w:pPr>
      <w:r w:rsidRPr="00796A15">
        <w:rPr>
          <w:rFonts w:asciiTheme="majorHAnsi" w:hAnsiTheme="majorHAnsi" w:cs="Arial"/>
          <w:b/>
          <w:bCs/>
          <w:color w:val="000000" w:themeColor="text1"/>
          <w:sz w:val="22"/>
          <w:szCs w:val="22"/>
        </w:rPr>
        <w:t>Le choix définitif des BAES doit impérativement être validé avant travaux, avec le Maitre d’Ouvrage, le Maitre d’Œuvre, l’Architecte et le Décorateur.</w:t>
      </w:r>
    </w:p>
    <w:p w14:paraId="20167387" w14:textId="77777777" w:rsidR="005F1C4B" w:rsidRDefault="005F1C4B" w:rsidP="005F1C4B">
      <w:pPr>
        <w:rPr>
          <w:rFonts w:ascii="Calibri" w:eastAsiaTheme="majorEastAsia" w:hAnsi="Calibri" w:cs="Calibri"/>
          <w:caps/>
          <w:color w:val="538135" w:themeColor="accent6" w:themeShade="BF"/>
          <w:sz w:val="28"/>
          <w:szCs w:val="22"/>
        </w:rPr>
      </w:pPr>
      <w:r>
        <w:rPr>
          <w:rFonts w:ascii="Calibri" w:hAnsi="Calibri" w:cs="Calibri"/>
          <w:caps/>
          <w:sz w:val="28"/>
          <w:szCs w:val="22"/>
        </w:rPr>
        <w:br w:type="page"/>
      </w:r>
    </w:p>
    <w:p w14:paraId="185AB6F2" w14:textId="77777777" w:rsidR="005F1C4B" w:rsidRPr="005820B1" w:rsidRDefault="005F1C4B" w:rsidP="005F1C4B">
      <w:pPr>
        <w:pStyle w:val="Titre1"/>
        <w:numPr>
          <w:ilvl w:val="0"/>
          <w:numId w:val="1"/>
        </w:numPr>
        <w:pBdr>
          <w:bottom w:val="double" w:sz="4" w:space="1" w:color="auto"/>
        </w:pBdr>
        <w:tabs>
          <w:tab w:val="num" w:pos="360"/>
        </w:tabs>
        <w:overflowPunct w:val="0"/>
        <w:autoSpaceDE w:val="0"/>
        <w:autoSpaceDN w:val="0"/>
        <w:adjustRightInd w:val="0"/>
        <w:spacing w:line="240" w:lineRule="atLeast"/>
        <w:ind w:left="709" w:hanging="709"/>
        <w:jc w:val="right"/>
        <w:textAlignment w:val="baseline"/>
        <w:rPr>
          <w:rFonts w:ascii="Calibri" w:hAnsi="Calibri" w:cs="Calibri"/>
          <w:caps/>
          <w:color w:val="538135" w:themeColor="accent6" w:themeShade="BF"/>
          <w:sz w:val="28"/>
          <w:szCs w:val="28"/>
        </w:rPr>
      </w:pPr>
      <w:bookmarkStart w:id="5" w:name="_Hlk141086900"/>
      <w:bookmarkStart w:id="6" w:name="_Toc141175802"/>
      <w:r w:rsidRPr="005820B1">
        <w:rPr>
          <w:rFonts w:ascii="Calibri" w:hAnsi="Calibri" w:cs="Calibri"/>
          <w:caps/>
          <w:color w:val="538135" w:themeColor="accent6" w:themeShade="BF"/>
          <w:sz w:val="28"/>
          <w:szCs w:val="28"/>
        </w:rPr>
        <w:t>TECHNOLOGIE - AUTONOME</w:t>
      </w:r>
      <w:bookmarkEnd w:id="6"/>
    </w:p>
    <w:p w14:paraId="6B292A08" w14:textId="77777777" w:rsidR="005F1C4B" w:rsidRPr="005820B1" w:rsidRDefault="005F1C4B" w:rsidP="005F1C4B">
      <w:pPr>
        <w:spacing w:line="240" w:lineRule="atLeast"/>
        <w:rPr>
          <w:rFonts w:ascii="Calibri" w:hAnsi="Calibri" w:cs="Calibri"/>
          <w:color w:val="538135" w:themeColor="accent6" w:themeShade="BF"/>
        </w:rPr>
      </w:pPr>
    </w:p>
    <w:p w14:paraId="253E5B5F" w14:textId="6379ACA1" w:rsidR="005F1C4B" w:rsidRPr="005820B1" w:rsidRDefault="005F1C4B" w:rsidP="005F1C4B">
      <w:pPr>
        <w:pStyle w:val="Titre2"/>
        <w:numPr>
          <w:ilvl w:val="1"/>
          <w:numId w:val="1"/>
        </w:numPr>
        <w:tabs>
          <w:tab w:val="num" w:pos="360"/>
        </w:tabs>
        <w:overflowPunct w:val="0"/>
        <w:autoSpaceDE w:val="0"/>
        <w:autoSpaceDN w:val="0"/>
        <w:adjustRightInd w:val="0"/>
        <w:spacing w:before="0" w:line="240" w:lineRule="atLeast"/>
        <w:ind w:left="709" w:hanging="709"/>
        <w:textAlignment w:val="baseline"/>
        <w:rPr>
          <w:rFonts w:ascii="Calibri" w:hAnsi="Calibri" w:cs="Calibri"/>
          <w:color w:val="538135" w:themeColor="accent6" w:themeShade="BF"/>
          <w:sz w:val="22"/>
          <w:szCs w:val="22"/>
        </w:rPr>
      </w:pPr>
      <w:bookmarkStart w:id="7" w:name="_Toc141175803"/>
      <w:r>
        <w:rPr>
          <w:rFonts w:ascii="Calibri" w:hAnsi="Calibri" w:cs="Calibri"/>
          <w:color w:val="538135" w:themeColor="accent6" w:themeShade="BF"/>
          <w:sz w:val="22"/>
          <w:szCs w:val="22"/>
        </w:rPr>
        <w:t>STAR</w:t>
      </w:r>
      <w:bookmarkEnd w:id="7"/>
    </w:p>
    <w:p w14:paraId="6444214D" w14:textId="77777777" w:rsidR="005F1C4B" w:rsidRPr="00FE105B" w:rsidRDefault="005F1C4B" w:rsidP="005F1C4B">
      <w:pPr>
        <w:pStyle w:val="NormalWeb"/>
        <w:numPr>
          <w:ilvl w:val="0"/>
          <w:numId w:val="8"/>
        </w:numPr>
        <w:rPr>
          <w:rStyle w:val="lev"/>
        </w:rPr>
      </w:pPr>
      <w:r w:rsidRPr="00647519">
        <w:rPr>
          <w:rStyle w:val="lev"/>
          <w:u w:val="single"/>
        </w:rPr>
        <w:t>Eclairage</w:t>
      </w:r>
      <w:r>
        <w:rPr>
          <w:rStyle w:val="lev"/>
          <w:u w:val="single"/>
        </w:rPr>
        <w:t xml:space="preserve"> d’évacuation</w:t>
      </w:r>
      <w:r w:rsidRPr="00FE105B">
        <w:rPr>
          <w:rStyle w:val="lev"/>
        </w:rPr>
        <w:t xml:space="preserve"> </w:t>
      </w:r>
    </w:p>
    <w:bookmarkEnd w:id="3"/>
    <w:bookmarkEnd w:id="5"/>
    <w:p w14:paraId="68C46196" w14:textId="77777777" w:rsidR="005F1C4B" w:rsidRDefault="005F1C4B" w:rsidP="005F1C4B">
      <w:pPr>
        <w:pStyle w:val="NormalWeb"/>
        <w:numPr>
          <w:ilvl w:val="0"/>
          <w:numId w:val="10"/>
        </w:numPr>
      </w:pPr>
      <w:r>
        <w:rPr>
          <w:noProof/>
        </w:rPr>
        <w:drawing>
          <wp:anchor distT="0" distB="0" distL="114300" distR="114300" simplePos="0" relativeHeight="251666432" behindDoc="1" locked="0" layoutInCell="1" allowOverlap="1" wp14:anchorId="3AF7519C" wp14:editId="3D0299F3">
            <wp:simplePos x="0" y="0"/>
            <wp:positionH relativeFrom="margin">
              <wp:align>center</wp:align>
            </wp:positionH>
            <wp:positionV relativeFrom="paragraph">
              <wp:posOffset>936625</wp:posOffset>
            </wp:positionV>
            <wp:extent cx="5196840" cy="1123950"/>
            <wp:effectExtent l="0" t="0" r="3810" b="0"/>
            <wp:wrapTight wrapText="bothSides">
              <wp:wrapPolygon edited="0">
                <wp:start x="0" y="0"/>
                <wp:lineTo x="0" y="21234"/>
                <wp:lineTo x="21537" y="21234"/>
                <wp:lineTo x="21537" y="0"/>
                <wp:lineTo x="0" y="0"/>
              </wp:wrapPolygon>
            </wp:wrapTight>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8453" t="69780" r="5093" b="11789"/>
                    <a:stretch/>
                  </pic:blipFill>
                  <pic:spPr bwMode="auto">
                    <a:xfrm>
                      <a:off x="0" y="0"/>
                      <a:ext cx="5196840" cy="1123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5D4F">
        <w:t xml:space="preserve">Dans les zones nobles, les blocs autonomes seront de type SATI à tranche en pose </w:t>
      </w:r>
      <w:r>
        <w:t xml:space="preserve">applique </w:t>
      </w:r>
      <w:r w:rsidRPr="00D55D4F">
        <w:t>plafond ou applique murale</w:t>
      </w:r>
      <w:r>
        <w:t xml:space="preserve"> ou encastré mural</w:t>
      </w:r>
      <w:r w:rsidRPr="00D55D4F">
        <w:t xml:space="preserve"> conformément au plan d’intégration avec un flux lumineux assigné de 45 lumens pendant 1H, de marque BEHAR Sécurité, série </w:t>
      </w:r>
      <w:r>
        <w:t>STAR</w:t>
      </w:r>
      <w:r w:rsidRPr="00D55D4F">
        <w:t xml:space="preserve"> </w:t>
      </w:r>
      <w:r w:rsidRPr="00057CAB">
        <w:t xml:space="preserve">type </w:t>
      </w:r>
      <w:r w:rsidRPr="00057CAB">
        <w:rPr>
          <w:b/>
          <w:bCs/>
        </w:rPr>
        <w:t>STAREL</w:t>
      </w:r>
      <w:r w:rsidRPr="008B59A6">
        <w:rPr>
          <w:b/>
          <w:bCs/>
        </w:rPr>
        <w:t xml:space="preserve"> - (réf : </w:t>
      </w:r>
      <w:r>
        <w:rPr>
          <w:b/>
          <w:bCs/>
        </w:rPr>
        <w:t>43474</w:t>
      </w:r>
      <w:r w:rsidRPr="008B59A6">
        <w:rPr>
          <w:b/>
          <w:bCs/>
        </w:rPr>
        <w:t>)</w:t>
      </w:r>
      <w:r w:rsidRPr="00D55D4F">
        <w:t xml:space="preserve"> ou équivalent.</w:t>
      </w:r>
    </w:p>
    <w:p w14:paraId="50E0B78B" w14:textId="77777777" w:rsidR="005F1C4B" w:rsidRPr="000332EC" w:rsidRDefault="005F1C4B" w:rsidP="005F1C4B">
      <w:pPr>
        <w:pStyle w:val="NormalWeb"/>
      </w:pPr>
    </w:p>
    <w:p w14:paraId="57EE3998" w14:textId="77777777" w:rsidR="005F1C4B" w:rsidRDefault="005F1C4B" w:rsidP="005F1C4B">
      <w:pPr>
        <w:pStyle w:val="NormalWeb"/>
        <w:numPr>
          <w:ilvl w:val="0"/>
          <w:numId w:val="9"/>
        </w:numPr>
      </w:pPr>
      <w:r w:rsidRPr="00D55D4F">
        <w:t>Selon les zones des blocs à tranche en applique murale de la même série type S</w:t>
      </w:r>
      <w:r>
        <w:t>tar</w:t>
      </w:r>
      <w:r w:rsidRPr="00D55D4F">
        <w:t xml:space="preserve"> </w:t>
      </w:r>
      <w:r w:rsidRPr="001B1909">
        <w:rPr>
          <w:b/>
          <w:bCs/>
        </w:rPr>
        <w:t>STARL</w:t>
      </w:r>
      <w:r w:rsidRPr="008B59A6">
        <w:rPr>
          <w:b/>
          <w:bCs/>
        </w:rPr>
        <w:t xml:space="preserve"> (réf : </w:t>
      </w:r>
      <w:r>
        <w:rPr>
          <w:b/>
          <w:bCs/>
        </w:rPr>
        <w:t>43469</w:t>
      </w:r>
      <w:r w:rsidRPr="008B59A6">
        <w:rPr>
          <w:b/>
          <w:bCs/>
        </w:rPr>
        <w:t>)</w:t>
      </w:r>
      <w:r w:rsidRPr="00D55D4F">
        <w:t xml:space="preserve"> pourront être installés. </w:t>
      </w:r>
    </w:p>
    <w:p w14:paraId="69245DD9" w14:textId="77777777" w:rsidR="005F1C4B" w:rsidRPr="00401789" w:rsidRDefault="005F1C4B" w:rsidP="005F1C4B">
      <w:pPr>
        <w:pStyle w:val="NormalWeb"/>
        <w:ind w:firstLine="360"/>
        <w:rPr>
          <w:rFonts w:eastAsia="Times New Roman"/>
          <w:noProof/>
        </w:rPr>
      </w:pPr>
      <w:r>
        <w:rPr>
          <w:noProof/>
        </w:rPr>
        <w:drawing>
          <wp:anchor distT="0" distB="0" distL="114300" distR="114300" simplePos="0" relativeHeight="251665408" behindDoc="1" locked="0" layoutInCell="1" allowOverlap="1" wp14:anchorId="27D8D5AC" wp14:editId="4489EB85">
            <wp:simplePos x="0" y="0"/>
            <wp:positionH relativeFrom="margin">
              <wp:posOffset>2846705</wp:posOffset>
            </wp:positionH>
            <wp:positionV relativeFrom="paragraph">
              <wp:posOffset>3175</wp:posOffset>
            </wp:positionV>
            <wp:extent cx="2082800" cy="1197610"/>
            <wp:effectExtent l="0" t="0" r="0" b="2540"/>
            <wp:wrapTight wrapText="bothSides">
              <wp:wrapPolygon edited="0">
                <wp:start x="0" y="0"/>
                <wp:lineTo x="0" y="21302"/>
                <wp:lineTo x="21337" y="21302"/>
                <wp:lineTo x="21337" y="0"/>
                <wp:lineTo x="0" y="0"/>
              </wp:wrapPolygon>
            </wp:wrapTight>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81597" t="58061" r="5754" b="18501"/>
                    <a:stretch/>
                  </pic:blipFill>
                  <pic:spPr bwMode="auto">
                    <a:xfrm>
                      <a:off x="0" y="0"/>
                      <a:ext cx="2082800" cy="1197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noProof/>
        </w:rPr>
        <w:drawing>
          <wp:inline distT="0" distB="0" distL="0" distR="0" wp14:anchorId="7A1D2474" wp14:editId="4B0C7FDC">
            <wp:extent cx="1835150" cy="1109794"/>
            <wp:effectExtent l="0" t="0" r="0" b="0"/>
            <wp:docPr id="2081462560" name="Image 208146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l="13120" t="35868" r="31092" b="13554"/>
                    <a:stretch/>
                  </pic:blipFill>
                  <pic:spPr bwMode="auto">
                    <a:xfrm>
                      <a:off x="0" y="0"/>
                      <a:ext cx="1864791" cy="1127719"/>
                    </a:xfrm>
                    <a:prstGeom prst="rect">
                      <a:avLst/>
                    </a:prstGeom>
                    <a:noFill/>
                    <a:ln>
                      <a:noFill/>
                    </a:ln>
                    <a:extLst>
                      <a:ext uri="{53640926-AAD7-44D8-BBD7-CCE9431645EC}">
                        <a14:shadowObscured xmlns:a14="http://schemas.microsoft.com/office/drawing/2010/main"/>
                      </a:ext>
                    </a:extLst>
                  </pic:spPr>
                </pic:pic>
              </a:graphicData>
            </a:graphic>
          </wp:inline>
        </w:drawing>
      </w:r>
    </w:p>
    <w:p w14:paraId="333141AC" w14:textId="77777777" w:rsidR="005F1C4B" w:rsidRPr="00401789" w:rsidRDefault="005F1C4B" w:rsidP="005F1C4B">
      <w:pPr>
        <w:rPr>
          <w:rFonts w:eastAsia="Times New Roman"/>
        </w:rPr>
      </w:pPr>
    </w:p>
    <w:p w14:paraId="03B13649" w14:textId="77777777" w:rsidR="005F1C4B" w:rsidRPr="00401789" w:rsidRDefault="005F1C4B" w:rsidP="005F1C4B">
      <w:pPr>
        <w:rPr>
          <w:rFonts w:eastAsia="Times New Roman"/>
        </w:rPr>
      </w:pPr>
    </w:p>
    <w:p w14:paraId="407C36FB" w14:textId="77777777" w:rsidR="005F1C4B" w:rsidRPr="00D55D4F" w:rsidRDefault="005F1C4B" w:rsidP="005F1C4B">
      <w:pPr>
        <w:pStyle w:val="NormalWeb"/>
        <w:numPr>
          <w:ilvl w:val="0"/>
          <w:numId w:val="9"/>
        </w:numPr>
      </w:pPr>
      <w:r w:rsidRPr="00D55D4F">
        <w:t>Les zone</w:t>
      </w:r>
      <w:r>
        <w:t>s</w:t>
      </w:r>
      <w:r w:rsidRPr="00D55D4F">
        <w:t xml:space="preserve"> à faible hauteur seront équipées de blocs à tranche de marque BEHAR Sécurité type</w:t>
      </w:r>
      <w:r>
        <w:t xml:space="preserve"> Star</w:t>
      </w:r>
      <w:r w:rsidRPr="00D55D4F">
        <w:t xml:space="preserve"> </w:t>
      </w:r>
      <w:r w:rsidRPr="004D51A1">
        <w:rPr>
          <w:b/>
          <w:bCs/>
        </w:rPr>
        <w:t>STARR45</w:t>
      </w:r>
      <w:r w:rsidRPr="008B59A6">
        <w:rPr>
          <w:b/>
          <w:bCs/>
        </w:rPr>
        <w:t xml:space="preserve"> – (Réf : 74</w:t>
      </w:r>
      <w:r>
        <w:rPr>
          <w:b/>
          <w:bCs/>
        </w:rPr>
        <w:t>115</w:t>
      </w:r>
      <w:r w:rsidRPr="008B59A6">
        <w:rPr>
          <w:b/>
          <w:bCs/>
        </w:rPr>
        <w:t>)</w:t>
      </w:r>
      <w:r w:rsidRPr="00D55D4F">
        <w:t xml:space="preserve"> avec pictogramme de </w:t>
      </w:r>
      <w:r w:rsidRPr="00647519">
        <w:rPr>
          <w:b/>
          <w:bCs/>
          <w:u w:val="single"/>
        </w:rPr>
        <w:t>80 mm de hauteur</w:t>
      </w:r>
      <w:r w:rsidRPr="00D55D4F">
        <w:t xml:space="preserve">. </w:t>
      </w:r>
    </w:p>
    <w:p w14:paraId="78561851" w14:textId="77777777" w:rsidR="005F1C4B" w:rsidRPr="00401789" w:rsidRDefault="005F1C4B" w:rsidP="005F1C4B">
      <w:pPr>
        <w:ind w:firstLine="360"/>
        <w:rPr>
          <w:rFonts w:eastAsia="Times New Roman"/>
        </w:rPr>
      </w:pPr>
      <w:r>
        <w:rPr>
          <w:rFonts w:eastAsia="Times New Roman"/>
          <w:noProof/>
        </w:rPr>
        <w:drawing>
          <wp:inline distT="0" distB="0" distL="0" distR="0" wp14:anchorId="3991EF5E" wp14:editId="2E98B7D3">
            <wp:extent cx="2012950" cy="1411214"/>
            <wp:effectExtent l="0" t="0" r="0" b="0"/>
            <wp:docPr id="321400509" name="Image 32140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l="12450" t="33436" r="30203" b="6135"/>
                    <a:stretch/>
                  </pic:blipFill>
                  <pic:spPr bwMode="auto">
                    <a:xfrm>
                      <a:off x="0" y="0"/>
                      <a:ext cx="2020244" cy="141632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anchor distT="0" distB="0" distL="114300" distR="114300" simplePos="0" relativeHeight="251664384" behindDoc="1" locked="0" layoutInCell="1" allowOverlap="1" wp14:anchorId="33D0E8DA" wp14:editId="7081CCCF">
            <wp:simplePos x="0" y="0"/>
            <wp:positionH relativeFrom="margin">
              <wp:posOffset>2668905</wp:posOffset>
            </wp:positionH>
            <wp:positionV relativeFrom="paragraph">
              <wp:posOffset>10795</wp:posOffset>
            </wp:positionV>
            <wp:extent cx="2700655" cy="1485900"/>
            <wp:effectExtent l="0" t="0" r="4445" b="0"/>
            <wp:wrapTight wrapText="bothSides">
              <wp:wrapPolygon edited="0">
                <wp:start x="0" y="0"/>
                <wp:lineTo x="0" y="21323"/>
                <wp:lineTo x="21483" y="21323"/>
                <wp:lineTo x="21483" y="0"/>
                <wp:lineTo x="0" y="0"/>
              </wp:wrapPolygon>
            </wp:wrapTight>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80091" t="45277" r="6084" b="30220"/>
                    <a:stretch/>
                  </pic:blipFill>
                  <pic:spPr bwMode="auto">
                    <a:xfrm>
                      <a:off x="0" y="0"/>
                      <a:ext cx="2700655" cy="148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EFD32A" w14:textId="77777777" w:rsidR="005F1C4B" w:rsidRDefault="005F1C4B" w:rsidP="005F1C4B">
      <w:pPr>
        <w:rPr>
          <w:noProof/>
        </w:rPr>
      </w:pPr>
    </w:p>
    <w:p w14:paraId="2084AFED" w14:textId="77777777" w:rsidR="005F1C4B" w:rsidRPr="00401789" w:rsidRDefault="005F1C4B" w:rsidP="005F1C4B">
      <w:pPr>
        <w:rPr>
          <w:rFonts w:eastAsia="Times New Roman"/>
        </w:rPr>
      </w:pPr>
    </w:p>
    <w:p w14:paraId="1D5DDD62" w14:textId="77777777" w:rsidR="005F1C4B" w:rsidRPr="00401789" w:rsidRDefault="005F1C4B" w:rsidP="005F1C4B">
      <w:pPr>
        <w:rPr>
          <w:rFonts w:eastAsia="Times New Roman"/>
        </w:rPr>
      </w:pPr>
    </w:p>
    <w:p w14:paraId="3502BA9D" w14:textId="77777777" w:rsidR="005F1C4B" w:rsidRDefault="005F1C4B" w:rsidP="005F1C4B">
      <w:pPr>
        <w:pStyle w:val="NormalWeb"/>
        <w:numPr>
          <w:ilvl w:val="0"/>
          <w:numId w:val="9"/>
        </w:numPr>
        <w:spacing w:before="0" w:beforeAutospacing="0" w:after="0" w:afterAutospacing="0"/>
      </w:pPr>
      <w:r w:rsidRPr="00D55D4F">
        <w:t xml:space="preserve">Selon les zones des blocs à tranche en applique </w:t>
      </w:r>
      <w:r>
        <w:t>plafond</w:t>
      </w:r>
      <w:r w:rsidRPr="00D55D4F">
        <w:t xml:space="preserve"> de la même série type S</w:t>
      </w:r>
      <w:r>
        <w:t>tar</w:t>
      </w:r>
      <w:r w:rsidRPr="00D55D4F">
        <w:t xml:space="preserve"> </w:t>
      </w:r>
      <w:r w:rsidRPr="008B59A6">
        <w:rPr>
          <w:b/>
          <w:bCs/>
        </w:rPr>
        <w:t>S</w:t>
      </w:r>
      <w:r>
        <w:rPr>
          <w:b/>
          <w:bCs/>
        </w:rPr>
        <w:t>TARLP</w:t>
      </w:r>
      <w:r w:rsidRPr="008B59A6">
        <w:rPr>
          <w:b/>
          <w:bCs/>
        </w:rPr>
        <w:t xml:space="preserve"> (réf : </w:t>
      </w:r>
      <w:r>
        <w:rPr>
          <w:b/>
          <w:bCs/>
        </w:rPr>
        <w:t>43492</w:t>
      </w:r>
      <w:r w:rsidRPr="008B59A6">
        <w:rPr>
          <w:b/>
          <w:bCs/>
        </w:rPr>
        <w:t>)</w:t>
      </w:r>
      <w:r w:rsidRPr="00D55D4F">
        <w:t xml:space="preserve"> pourront être installés. </w:t>
      </w:r>
    </w:p>
    <w:p w14:paraId="44BDF3D9" w14:textId="77777777" w:rsidR="005F1C4B" w:rsidRDefault="005F1C4B" w:rsidP="005F1C4B">
      <w:pPr>
        <w:pStyle w:val="NormalWeb"/>
        <w:spacing w:before="0" w:beforeAutospacing="0" w:after="0" w:afterAutospacing="0"/>
        <w:ind w:left="720"/>
      </w:pPr>
    </w:p>
    <w:p w14:paraId="4640AB5E" w14:textId="77777777" w:rsidR="005F1C4B" w:rsidRPr="00D55D4F" w:rsidRDefault="005F1C4B" w:rsidP="005F1C4B">
      <w:pPr>
        <w:pStyle w:val="NormalWeb"/>
        <w:numPr>
          <w:ilvl w:val="0"/>
          <w:numId w:val="9"/>
        </w:numPr>
      </w:pPr>
      <w:r>
        <w:rPr>
          <w:noProof/>
        </w:rPr>
        <w:drawing>
          <wp:anchor distT="0" distB="0" distL="114300" distR="114300" simplePos="0" relativeHeight="251667456" behindDoc="1" locked="0" layoutInCell="1" allowOverlap="1" wp14:anchorId="3E9B0454" wp14:editId="5C01F057">
            <wp:simplePos x="0" y="0"/>
            <wp:positionH relativeFrom="margin">
              <wp:posOffset>147320</wp:posOffset>
            </wp:positionH>
            <wp:positionV relativeFrom="paragraph">
              <wp:posOffset>684530</wp:posOffset>
            </wp:positionV>
            <wp:extent cx="4890135" cy="1406525"/>
            <wp:effectExtent l="0" t="0" r="5715" b="3175"/>
            <wp:wrapTight wrapText="bothSides">
              <wp:wrapPolygon edited="0">
                <wp:start x="0" y="0"/>
                <wp:lineTo x="0" y="21356"/>
                <wp:lineTo x="21541" y="21356"/>
                <wp:lineTo x="21541" y="0"/>
                <wp:lineTo x="0" y="0"/>
              </wp:wrapPolygon>
            </wp:wrapTight>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68491" t="55040" r="7960" b="22516"/>
                    <a:stretch/>
                  </pic:blipFill>
                  <pic:spPr bwMode="auto">
                    <a:xfrm>
                      <a:off x="0" y="0"/>
                      <a:ext cx="4890135" cy="1406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Dans</w:t>
      </w:r>
      <w:r w:rsidRPr="00D55D4F">
        <w:t xml:space="preserve"> les zones </w:t>
      </w:r>
      <w:r>
        <w:t xml:space="preserve">extérieures nobles (Terrasse, </w:t>
      </w:r>
      <w:proofErr w:type="spellStart"/>
      <w:r>
        <w:t>Rooftop</w:t>
      </w:r>
      <w:proofErr w:type="spellEnd"/>
      <w:r>
        <w:t xml:space="preserve">), </w:t>
      </w:r>
      <w:r w:rsidRPr="00D55D4F">
        <w:t xml:space="preserve">des blocs à tranche en applique murale </w:t>
      </w:r>
      <w:r w:rsidRPr="000237D7">
        <w:rPr>
          <w:b/>
          <w:bCs/>
          <w:u w:val="single"/>
        </w:rPr>
        <w:t>étanches</w:t>
      </w:r>
      <w:r>
        <w:rPr>
          <w:b/>
          <w:bCs/>
          <w:u w:val="single"/>
        </w:rPr>
        <w:t xml:space="preserve"> (IP65)</w:t>
      </w:r>
      <w:r>
        <w:t xml:space="preserve"> </w:t>
      </w:r>
      <w:r w:rsidRPr="00D55D4F">
        <w:t>de la même série type S</w:t>
      </w:r>
      <w:r>
        <w:t>tar</w:t>
      </w:r>
      <w:r w:rsidRPr="00D55D4F">
        <w:t xml:space="preserve"> </w:t>
      </w:r>
      <w:r w:rsidRPr="000237D7">
        <w:rPr>
          <w:b/>
          <w:bCs/>
        </w:rPr>
        <w:t>STARLET</w:t>
      </w:r>
      <w:r w:rsidRPr="008B59A6">
        <w:rPr>
          <w:b/>
          <w:bCs/>
        </w:rPr>
        <w:t xml:space="preserve"> (réf : </w:t>
      </w:r>
      <w:r>
        <w:rPr>
          <w:b/>
          <w:bCs/>
        </w:rPr>
        <w:t>74386</w:t>
      </w:r>
      <w:r w:rsidRPr="008B59A6">
        <w:rPr>
          <w:b/>
          <w:bCs/>
        </w:rPr>
        <w:t>)</w:t>
      </w:r>
      <w:r w:rsidRPr="00D55D4F">
        <w:t xml:space="preserve"> pourront être installés. </w:t>
      </w:r>
    </w:p>
    <w:p w14:paraId="39FAFF54" w14:textId="77777777" w:rsidR="005F1C4B" w:rsidRPr="00401789" w:rsidRDefault="005F1C4B" w:rsidP="005F1C4B">
      <w:pPr>
        <w:rPr>
          <w:rFonts w:eastAsia="Times New Roman"/>
          <w:noProof/>
        </w:rPr>
      </w:pPr>
    </w:p>
    <w:p w14:paraId="6D220C9C" w14:textId="77777777" w:rsidR="005F1C4B" w:rsidRDefault="005F1C4B" w:rsidP="005F1C4B">
      <w:pPr>
        <w:rPr>
          <w:noProof/>
        </w:rPr>
      </w:pPr>
    </w:p>
    <w:p w14:paraId="4E4AA75F" w14:textId="77777777" w:rsidR="005F1C4B" w:rsidRDefault="005F1C4B" w:rsidP="005F1C4B">
      <w:pPr>
        <w:rPr>
          <w:noProof/>
        </w:rPr>
      </w:pPr>
    </w:p>
    <w:p w14:paraId="2103B42A" w14:textId="77777777" w:rsidR="005F1C4B" w:rsidRDefault="005F1C4B" w:rsidP="005F1C4B">
      <w:pPr>
        <w:rPr>
          <w:rFonts w:eastAsia="Times New Roman"/>
          <w:b/>
          <w:bCs/>
          <w:sz w:val="32"/>
          <w:szCs w:val="32"/>
        </w:rPr>
      </w:pPr>
    </w:p>
    <w:p w14:paraId="26238221" w14:textId="77777777" w:rsidR="005F1C4B" w:rsidRPr="00D55D4F" w:rsidRDefault="005F1C4B" w:rsidP="005F1C4B">
      <w:pPr>
        <w:pStyle w:val="NormalWeb"/>
        <w:numPr>
          <w:ilvl w:val="0"/>
          <w:numId w:val="9"/>
        </w:numPr>
      </w:pPr>
      <w:r>
        <w:t>Dans</w:t>
      </w:r>
      <w:r w:rsidRPr="00D55D4F">
        <w:t xml:space="preserve"> les zones </w:t>
      </w:r>
      <w:r>
        <w:t xml:space="preserve">extérieures, </w:t>
      </w:r>
      <w:r w:rsidRPr="00D55D4F">
        <w:t xml:space="preserve">des blocs à tranche en applique </w:t>
      </w:r>
      <w:r>
        <w:t>plafond</w:t>
      </w:r>
      <w:r w:rsidRPr="00D55D4F">
        <w:t xml:space="preserve"> </w:t>
      </w:r>
      <w:r w:rsidRPr="00720130">
        <w:rPr>
          <w:b/>
          <w:bCs/>
        </w:rPr>
        <w:t>étanches</w:t>
      </w:r>
      <w:r>
        <w:t xml:space="preserve"> </w:t>
      </w:r>
      <w:r w:rsidRPr="00D55D4F">
        <w:t>de la même série type S</w:t>
      </w:r>
      <w:r>
        <w:t>tar</w:t>
      </w:r>
      <w:r w:rsidRPr="00D55D4F">
        <w:t xml:space="preserve"> </w:t>
      </w:r>
      <w:r w:rsidRPr="008B59A6">
        <w:rPr>
          <w:b/>
          <w:bCs/>
        </w:rPr>
        <w:t>S</w:t>
      </w:r>
      <w:r>
        <w:rPr>
          <w:b/>
          <w:bCs/>
        </w:rPr>
        <w:t>TARLPET</w:t>
      </w:r>
      <w:r w:rsidRPr="008B59A6">
        <w:rPr>
          <w:b/>
          <w:bCs/>
        </w:rPr>
        <w:t xml:space="preserve"> (réf : </w:t>
      </w:r>
      <w:r>
        <w:rPr>
          <w:b/>
          <w:bCs/>
        </w:rPr>
        <w:t>74391</w:t>
      </w:r>
      <w:r w:rsidRPr="008B59A6">
        <w:rPr>
          <w:b/>
          <w:bCs/>
        </w:rPr>
        <w:t>)</w:t>
      </w:r>
      <w:r w:rsidRPr="00D55D4F">
        <w:t xml:space="preserve"> pourront être installés. </w:t>
      </w:r>
    </w:p>
    <w:p w14:paraId="3B4401C8" w14:textId="77777777" w:rsidR="005F1C4B" w:rsidRDefault="005F1C4B" w:rsidP="005F1C4B">
      <w:pPr>
        <w:pStyle w:val="NormalWeb"/>
        <w:ind w:firstLine="360"/>
        <w:rPr>
          <w:rFonts w:asciiTheme="majorHAnsi" w:hAnsiTheme="majorHAnsi" w:cs="Arial"/>
          <w:szCs w:val="22"/>
        </w:rPr>
      </w:pPr>
      <w:r w:rsidRPr="00025C1C">
        <w:rPr>
          <w:rFonts w:asciiTheme="majorHAnsi" w:hAnsiTheme="majorHAnsi" w:cs="Arial"/>
          <w:noProof/>
          <w:szCs w:val="22"/>
        </w:rPr>
        <w:drawing>
          <wp:inline distT="0" distB="0" distL="0" distR="0" wp14:anchorId="516E340A" wp14:editId="0BCF35D5">
            <wp:extent cx="2176040" cy="1661160"/>
            <wp:effectExtent l="0" t="0" r="0" b="0"/>
            <wp:docPr id="466377517" name="Image 466377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8235" cy="1662835"/>
                    </a:xfrm>
                    <a:prstGeom prst="rect">
                      <a:avLst/>
                    </a:prstGeom>
                    <a:noFill/>
                    <a:ln>
                      <a:noFill/>
                    </a:ln>
                  </pic:spPr>
                </pic:pic>
              </a:graphicData>
            </a:graphic>
          </wp:inline>
        </w:drawing>
      </w:r>
      <w:r>
        <w:rPr>
          <w:rFonts w:asciiTheme="majorHAnsi" w:hAnsiTheme="majorHAnsi" w:cs="Arial"/>
          <w:szCs w:val="22"/>
        </w:rPr>
        <w:tab/>
      </w:r>
      <w:r w:rsidRPr="000F0A7C">
        <w:rPr>
          <w:rFonts w:asciiTheme="majorHAnsi" w:hAnsiTheme="majorHAnsi" w:cs="Arial"/>
          <w:noProof/>
          <w:szCs w:val="22"/>
        </w:rPr>
        <w:drawing>
          <wp:inline distT="0" distB="0" distL="0" distR="0" wp14:anchorId="2750E9D2" wp14:editId="6626F507">
            <wp:extent cx="2374799" cy="1684044"/>
            <wp:effectExtent l="0" t="0" r="6985" b="0"/>
            <wp:docPr id="1015998200" name="Image 1015998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8602" cy="1693832"/>
                    </a:xfrm>
                    <a:prstGeom prst="rect">
                      <a:avLst/>
                    </a:prstGeom>
                    <a:noFill/>
                    <a:ln>
                      <a:noFill/>
                    </a:ln>
                  </pic:spPr>
                </pic:pic>
              </a:graphicData>
            </a:graphic>
          </wp:inline>
        </w:drawing>
      </w:r>
    </w:p>
    <w:p w14:paraId="3B052EAC" w14:textId="77777777" w:rsidR="005F1C4B" w:rsidRDefault="005F1C4B" w:rsidP="005F1C4B">
      <w:pPr>
        <w:pStyle w:val="NormalWeb"/>
        <w:rPr>
          <w:rFonts w:asciiTheme="majorHAnsi" w:hAnsiTheme="majorHAnsi" w:cs="Arial"/>
          <w:b/>
          <w:bCs/>
          <w:szCs w:val="22"/>
        </w:rPr>
      </w:pPr>
      <w:r>
        <w:rPr>
          <w:rFonts w:asciiTheme="majorHAnsi" w:hAnsiTheme="majorHAnsi" w:cs="Arial"/>
          <w:szCs w:val="22"/>
        </w:rPr>
        <w:t xml:space="preserve">Tous les blocs à tranche </w:t>
      </w:r>
      <w:r w:rsidRPr="00190F37">
        <w:rPr>
          <w:rFonts w:asciiTheme="majorHAnsi" w:hAnsiTheme="majorHAnsi" w:cs="Arial"/>
          <w:szCs w:val="22"/>
        </w:rPr>
        <w:t xml:space="preserve">seront équipés de </w:t>
      </w:r>
      <w:r w:rsidRPr="00354C97">
        <w:rPr>
          <w:rFonts w:asciiTheme="majorHAnsi" w:hAnsiTheme="majorHAnsi" w:cs="Arial"/>
          <w:b/>
          <w:bCs/>
          <w:szCs w:val="22"/>
        </w:rPr>
        <w:t>pictogrammes sérigraphiés sur tranche transparente de 10 mm</w:t>
      </w:r>
      <w:r>
        <w:rPr>
          <w:rFonts w:asciiTheme="majorHAnsi" w:hAnsiTheme="majorHAnsi" w:cs="Arial"/>
          <w:b/>
          <w:bCs/>
          <w:szCs w:val="22"/>
        </w:rPr>
        <w:t xml:space="preserve"> d’épaisseur montés sur des boitiers en acier recouvert de peinture époxy. Toute couleur selon demande du client.</w:t>
      </w:r>
    </w:p>
    <w:p w14:paraId="50DC4E3B" w14:textId="77777777" w:rsidR="005F1C4B" w:rsidRPr="00676A48" w:rsidRDefault="005F1C4B" w:rsidP="005F1C4B">
      <w:pPr>
        <w:pStyle w:val="NormalWeb"/>
        <w:rPr>
          <w:rFonts w:asciiTheme="majorHAnsi" w:hAnsiTheme="majorHAnsi" w:cs="Arial"/>
          <w:b/>
          <w:bCs/>
          <w:i/>
          <w:iCs/>
          <w:szCs w:val="22"/>
        </w:rPr>
      </w:pPr>
      <w:r w:rsidRPr="00676A48">
        <w:rPr>
          <w:rFonts w:asciiTheme="majorHAnsi" w:hAnsiTheme="majorHAnsi" w:cs="Arial"/>
          <w:b/>
          <w:bCs/>
          <w:i/>
          <w:iCs/>
          <w:szCs w:val="22"/>
        </w:rPr>
        <w:t xml:space="preserve">Tous les blocs </w:t>
      </w:r>
      <w:r>
        <w:rPr>
          <w:rFonts w:asciiTheme="majorHAnsi" w:hAnsiTheme="majorHAnsi" w:cs="Arial"/>
          <w:b/>
          <w:bCs/>
          <w:i/>
          <w:iCs/>
          <w:szCs w:val="22"/>
        </w:rPr>
        <w:t xml:space="preserve">d’évacuation </w:t>
      </w:r>
      <w:r w:rsidRPr="00676A48">
        <w:rPr>
          <w:rFonts w:asciiTheme="majorHAnsi" w:hAnsiTheme="majorHAnsi" w:cs="Arial"/>
          <w:b/>
          <w:bCs/>
          <w:i/>
          <w:iCs/>
          <w:szCs w:val="22"/>
        </w:rPr>
        <w:t>sont également disponibles en Bi-fonction, BAEH ou DBR.</w:t>
      </w:r>
    </w:p>
    <w:p w14:paraId="2EB20DCB" w14:textId="77777777" w:rsidR="005F1C4B" w:rsidRPr="00FE105B" w:rsidRDefault="005F1C4B" w:rsidP="005F1C4B">
      <w:pPr>
        <w:pStyle w:val="NormalWeb"/>
        <w:numPr>
          <w:ilvl w:val="0"/>
          <w:numId w:val="8"/>
        </w:numPr>
        <w:rPr>
          <w:rStyle w:val="lev"/>
        </w:rPr>
      </w:pPr>
      <w:r w:rsidRPr="00647519">
        <w:rPr>
          <w:rStyle w:val="lev"/>
          <w:u w:val="single"/>
        </w:rPr>
        <w:t>Eclairage d’ambiance</w:t>
      </w:r>
      <w:r w:rsidRPr="00FE105B">
        <w:rPr>
          <w:rStyle w:val="lev"/>
        </w:rPr>
        <w:t xml:space="preserve"> </w:t>
      </w:r>
    </w:p>
    <w:p w14:paraId="7FC7EED9" w14:textId="77777777" w:rsidR="005F1C4B" w:rsidRPr="001E09F3" w:rsidRDefault="005F1C4B" w:rsidP="005F1C4B">
      <w:pPr>
        <w:pStyle w:val="NormalWeb"/>
        <w:numPr>
          <w:ilvl w:val="0"/>
          <w:numId w:val="9"/>
        </w:numPr>
        <w:rPr>
          <w:rFonts w:ascii="Calibri" w:hAnsi="Calibri" w:cs="Calibri"/>
          <w:sz w:val="22"/>
          <w:szCs w:val="22"/>
        </w:rPr>
      </w:pPr>
      <w:r>
        <w:rPr>
          <w:noProof/>
        </w:rPr>
        <w:drawing>
          <wp:anchor distT="0" distB="0" distL="114300" distR="114300" simplePos="0" relativeHeight="251668480" behindDoc="1" locked="0" layoutInCell="1" allowOverlap="1" wp14:anchorId="7F930247" wp14:editId="45CB5DD8">
            <wp:simplePos x="0" y="0"/>
            <wp:positionH relativeFrom="margin">
              <wp:posOffset>269240</wp:posOffset>
            </wp:positionH>
            <wp:positionV relativeFrom="paragraph">
              <wp:posOffset>792480</wp:posOffset>
            </wp:positionV>
            <wp:extent cx="4624070" cy="1174115"/>
            <wp:effectExtent l="0" t="0" r="5080" b="6985"/>
            <wp:wrapTight wrapText="bothSides">
              <wp:wrapPolygon edited="0">
                <wp:start x="0" y="0"/>
                <wp:lineTo x="0" y="21378"/>
                <wp:lineTo x="21535" y="21378"/>
                <wp:lineTo x="21535" y="0"/>
                <wp:lineTo x="0" y="0"/>
              </wp:wrapPolygon>
            </wp:wrapTight>
            <wp:docPr id="136" name="Image 136" descr="Une image contenant texte, capture d’écran, ordinate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 136" descr="Une image contenant texte, capture d’écran, ordinateur, intérieur&#10;&#10;Description générée automatiquement"/>
                    <pic:cNvPicPr/>
                  </pic:nvPicPr>
                  <pic:blipFill rotWithShape="1">
                    <a:blip r:embed="rId18">
                      <a:extLst>
                        <a:ext uri="{28A0092B-C50C-407E-A947-70E740481C1C}">
                          <a14:useLocalDpi xmlns:a14="http://schemas.microsoft.com/office/drawing/2010/main" val="0"/>
                        </a:ext>
                      </a:extLst>
                    </a:blip>
                    <a:srcRect l="67467" t="43679" r="6250" b="34123"/>
                    <a:stretch/>
                  </pic:blipFill>
                  <pic:spPr bwMode="auto">
                    <a:xfrm>
                      <a:off x="0" y="0"/>
                      <a:ext cx="4624070" cy="1174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5D4F">
        <w:t xml:space="preserve">Dans les zones nobles les blocs autonomes d’ambiance seront </w:t>
      </w:r>
      <w:r>
        <w:t>en pose plafond ou mural</w:t>
      </w:r>
      <w:r w:rsidRPr="00D55D4F">
        <w:t xml:space="preserve"> BEHAR Sécurité, série S</w:t>
      </w:r>
      <w:r>
        <w:t>tar</w:t>
      </w:r>
      <w:r w:rsidRPr="00D55D4F">
        <w:t xml:space="preserve">, type </w:t>
      </w:r>
      <w:r w:rsidRPr="001E09F3">
        <w:rPr>
          <w:b/>
          <w:bCs/>
        </w:rPr>
        <w:t>STARAMB (réf : 43493)</w:t>
      </w:r>
      <w:r w:rsidRPr="00D55D4F">
        <w:t xml:space="preserve"> ou équivalent. D’un flux assigné de </w:t>
      </w:r>
      <w:r>
        <w:t>500</w:t>
      </w:r>
      <w:r w:rsidRPr="00D55D4F">
        <w:t xml:space="preserve"> Lumens en mode non permanent</w:t>
      </w:r>
      <w:r>
        <w:t>. Le boitier en fonction ambiance aura les mêmes dimensions que le modèle évacuation.</w:t>
      </w:r>
    </w:p>
    <w:p w14:paraId="3422ED53" w14:textId="77777777" w:rsidR="005F1C4B" w:rsidRPr="001E09F3" w:rsidRDefault="005F1C4B" w:rsidP="005F1C4B">
      <w:pPr>
        <w:pStyle w:val="NormalWeb"/>
        <w:rPr>
          <w:rFonts w:ascii="Calibri" w:hAnsi="Calibri" w:cs="Calibri"/>
          <w:sz w:val="22"/>
          <w:szCs w:val="22"/>
        </w:rPr>
      </w:pPr>
    </w:p>
    <w:p w14:paraId="3483CEF9" w14:textId="41C6AC8D" w:rsidR="003D7978" w:rsidRDefault="00000000"/>
    <w:p w14:paraId="7DD66B4B" w14:textId="25DF26CA" w:rsidR="005F1C4B" w:rsidRDefault="005F1C4B"/>
    <w:p w14:paraId="7CDFE7AC" w14:textId="34C7BEF3" w:rsidR="005F1C4B" w:rsidRDefault="005F1C4B"/>
    <w:p w14:paraId="6DF547B7" w14:textId="75CD36B5" w:rsidR="005F1C4B" w:rsidRDefault="005F1C4B"/>
    <w:p w14:paraId="5CB8A813" w14:textId="3314D784" w:rsidR="005F1C4B" w:rsidRDefault="005F1C4B"/>
    <w:p w14:paraId="419CAB09" w14:textId="325A4812" w:rsidR="005F1C4B" w:rsidRDefault="005F1C4B"/>
    <w:p w14:paraId="4C8B9F2C" w14:textId="23664383" w:rsidR="005F1C4B" w:rsidRDefault="005F1C4B"/>
    <w:p w14:paraId="2538BAFA" w14:textId="0C69E01E" w:rsidR="005F1C4B" w:rsidRDefault="005F1C4B"/>
    <w:p w14:paraId="54C78376" w14:textId="050B3849" w:rsidR="005F1C4B" w:rsidRDefault="005F1C4B"/>
    <w:p w14:paraId="1A7B0A02" w14:textId="7D3BBF1F" w:rsidR="005F1C4B" w:rsidRDefault="005F1C4B"/>
    <w:p w14:paraId="782004A4" w14:textId="7F5EF57F" w:rsidR="005F1C4B" w:rsidRDefault="005F1C4B"/>
    <w:p w14:paraId="78FCF4F5" w14:textId="1B4E4388" w:rsidR="005F1C4B" w:rsidRDefault="005F1C4B"/>
    <w:p w14:paraId="24817ADF" w14:textId="165374E9" w:rsidR="005F1C4B" w:rsidRDefault="005F1C4B"/>
    <w:p w14:paraId="1AB8D574" w14:textId="3FE18F91" w:rsidR="005F1C4B" w:rsidRDefault="005F1C4B"/>
    <w:p w14:paraId="4B4D9201" w14:textId="79E71284" w:rsidR="005F1C4B" w:rsidRDefault="005F1C4B"/>
    <w:p w14:paraId="30BE5035" w14:textId="1017DDA5" w:rsidR="005F1C4B" w:rsidRDefault="005F1C4B"/>
    <w:p w14:paraId="7E9EB4FD" w14:textId="29925B00" w:rsidR="005F1C4B" w:rsidRDefault="005F1C4B"/>
    <w:p w14:paraId="6EB9EA09" w14:textId="6D544FB5" w:rsidR="005F1C4B" w:rsidRDefault="005F1C4B"/>
    <w:p w14:paraId="5682B715" w14:textId="6FB682DB" w:rsidR="005F1C4B" w:rsidRDefault="005F1C4B"/>
    <w:p w14:paraId="47C710C8" w14:textId="3ADBA0FF" w:rsidR="005F1C4B" w:rsidRDefault="005F1C4B"/>
    <w:p w14:paraId="16BC3666" w14:textId="4D7F9FC6" w:rsidR="005F1C4B" w:rsidRDefault="005F1C4B"/>
    <w:p w14:paraId="34215C07" w14:textId="7ED43DFF" w:rsidR="005F1C4B" w:rsidRDefault="005F1C4B"/>
    <w:p w14:paraId="77D31B47" w14:textId="77777777" w:rsidR="005F1C4B" w:rsidRPr="00DA4D33" w:rsidRDefault="005F1C4B" w:rsidP="005F1C4B">
      <w:pPr>
        <w:pStyle w:val="Titre1"/>
        <w:numPr>
          <w:ilvl w:val="0"/>
          <w:numId w:val="1"/>
        </w:numPr>
        <w:pBdr>
          <w:bottom w:val="double" w:sz="4" w:space="1" w:color="auto"/>
        </w:pBdr>
        <w:tabs>
          <w:tab w:val="num" w:pos="360"/>
        </w:tabs>
        <w:overflowPunct w:val="0"/>
        <w:autoSpaceDE w:val="0"/>
        <w:autoSpaceDN w:val="0"/>
        <w:adjustRightInd w:val="0"/>
        <w:spacing w:line="240" w:lineRule="atLeast"/>
        <w:ind w:left="709" w:hanging="709"/>
        <w:jc w:val="right"/>
        <w:textAlignment w:val="baseline"/>
        <w:rPr>
          <w:rFonts w:ascii="Calibri" w:hAnsi="Calibri" w:cs="Calibri"/>
          <w:caps/>
          <w:sz w:val="28"/>
          <w:szCs w:val="28"/>
        </w:rPr>
      </w:pPr>
      <w:bookmarkStart w:id="8" w:name="_Toc134187818"/>
      <w:bookmarkStart w:id="9" w:name="_Hlk141086372"/>
      <w:bookmarkStart w:id="10" w:name="_Hlk141085135"/>
      <w:bookmarkStart w:id="11" w:name="_Toc141175804"/>
      <w:r w:rsidRPr="3519ACBF">
        <w:rPr>
          <w:rFonts w:ascii="Calibri" w:hAnsi="Calibri" w:cs="Calibri"/>
          <w:caps/>
          <w:sz w:val="28"/>
          <w:szCs w:val="28"/>
        </w:rPr>
        <w:t>TECHNOLOGIE – SOURCE CENTRALE</w:t>
      </w:r>
      <w:bookmarkEnd w:id="8"/>
      <w:bookmarkEnd w:id="11"/>
    </w:p>
    <w:p w14:paraId="78CA65E1" w14:textId="77777777" w:rsidR="005F1C4B" w:rsidRDefault="005F1C4B" w:rsidP="005F1C4B"/>
    <w:p w14:paraId="07B368F2" w14:textId="77777777" w:rsidR="005F1C4B" w:rsidRDefault="005F1C4B" w:rsidP="005F1C4B">
      <w:pPr>
        <w:pStyle w:val="Titre2"/>
        <w:numPr>
          <w:ilvl w:val="1"/>
          <w:numId w:val="1"/>
        </w:numPr>
        <w:tabs>
          <w:tab w:val="num" w:pos="360"/>
        </w:tabs>
        <w:overflowPunct w:val="0"/>
        <w:autoSpaceDE w:val="0"/>
        <w:autoSpaceDN w:val="0"/>
        <w:adjustRightInd w:val="0"/>
        <w:spacing w:before="0" w:line="240" w:lineRule="atLeast"/>
        <w:ind w:left="709" w:hanging="709"/>
        <w:textAlignment w:val="baseline"/>
        <w:rPr>
          <w:rFonts w:ascii="Calibri" w:hAnsi="Calibri" w:cs="Calibri"/>
          <w:sz w:val="22"/>
          <w:szCs w:val="22"/>
        </w:rPr>
      </w:pPr>
      <w:bookmarkStart w:id="12" w:name="_Toc134187819"/>
      <w:bookmarkStart w:id="13" w:name="_Toc141175805"/>
      <w:r w:rsidRPr="3519ACBF">
        <w:rPr>
          <w:rFonts w:ascii="Calibri" w:hAnsi="Calibri" w:cs="Calibri"/>
          <w:sz w:val="22"/>
          <w:szCs w:val="22"/>
        </w:rPr>
        <w:t>SOURCE - ONDULEUR</w:t>
      </w:r>
      <w:bookmarkEnd w:id="12"/>
      <w:bookmarkEnd w:id="13"/>
    </w:p>
    <w:p w14:paraId="08CDB74D" w14:textId="77777777" w:rsidR="005F1C4B" w:rsidRPr="000C730A" w:rsidRDefault="005F1C4B" w:rsidP="005F1C4B">
      <w:pPr>
        <w:spacing w:line="240" w:lineRule="atLeast"/>
        <w:ind w:right="23"/>
        <w:jc w:val="both"/>
        <w:rPr>
          <w:rFonts w:ascii="Calibri" w:hAnsi="Calibri" w:cs="Calibri"/>
          <w:sz w:val="22"/>
          <w:szCs w:val="22"/>
        </w:rPr>
      </w:pPr>
      <w:r w:rsidRPr="000C730A">
        <w:rPr>
          <w:rFonts w:ascii="Calibri" w:hAnsi="Calibri" w:cs="Calibri"/>
          <w:sz w:val="22"/>
          <w:szCs w:val="22"/>
        </w:rPr>
        <w:t xml:space="preserve"> </w:t>
      </w:r>
    </w:p>
    <w:p w14:paraId="56FDBEF7" w14:textId="77777777" w:rsidR="005F1C4B" w:rsidRPr="00DA4DCD" w:rsidRDefault="005F1C4B" w:rsidP="005F1C4B">
      <w:pPr>
        <w:rPr>
          <w:rFonts w:ascii="Calibri" w:hAnsi="Calibri" w:cs="Calibri"/>
          <w:sz w:val="22"/>
          <w:szCs w:val="22"/>
        </w:rPr>
      </w:pPr>
      <w:r w:rsidRPr="00DA4DCD">
        <w:rPr>
          <w:rFonts w:ascii="Calibri" w:hAnsi="Calibri" w:cs="Calibri"/>
          <w:sz w:val="22"/>
          <w:szCs w:val="22"/>
        </w:rPr>
        <w:t xml:space="preserve">La conception de l'éclairage de sécurité à source centralisée constituée de batteries conformément à l’article EC 11. </w:t>
      </w:r>
    </w:p>
    <w:p w14:paraId="5F93FA32" w14:textId="77777777" w:rsidR="005F1C4B" w:rsidRPr="00DA4DCD" w:rsidRDefault="005F1C4B" w:rsidP="005F1C4B">
      <w:pPr>
        <w:rPr>
          <w:rFonts w:ascii="Calibri" w:hAnsi="Calibri" w:cs="Calibri"/>
          <w:sz w:val="22"/>
          <w:szCs w:val="22"/>
        </w:rPr>
      </w:pPr>
      <w:r w:rsidRPr="00DA4DCD">
        <w:rPr>
          <w:rFonts w:ascii="Calibri" w:hAnsi="Calibri" w:cs="Calibri"/>
          <w:sz w:val="22"/>
          <w:szCs w:val="22"/>
        </w:rPr>
        <w:t xml:space="preserve">La source centralisée avec batteries intégrées sera installée dans un local de service électrique ou placard conformément à l’article EL 5. Le local ou placard aura un coupe-feu de 1h avec une porte coupe-feu 1/2h. </w:t>
      </w:r>
    </w:p>
    <w:p w14:paraId="4AF242A7" w14:textId="77777777" w:rsidR="005F1C4B" w:rsidRPr="00DA4DCD" w:rsidRDefault="005F1C4B" w:rsidP="005F1C4B">
      <w:pPr>
        <w:rPr>
          <w:rFonts w:ascii="Calibri" w:hAnsi="Calibri" w:cs="Calibri"/>
          <w:sz w:val="22"/>
          <w:szCs w:val="22"/>
        </w:rPr>
      </w:pPr>
      <w:r w:rsidRPr="00DA4DCD">
        <w:rPr>
          <w:rFonts w:ascii="Calibri" w:hAnsi="Calibri" w:cs="Calibri"/>
          <w:sz w:val="22"/>
          <w:szCs w:val="22"/>
        </w:rPr>
        <w:t xml:space="preserve">Les batteries seront dites étanche avec redresseur-chargeur spécifique conformément à la norme NF C 58-311. Conformément à l’article 554.2.3 de la NF C-15-100 le local ou placard comportera une VB et une VH. </w:t>
      </w:r>
    </w:p>
    <w:p w14:paraId="4AF3EF7D" w14:textId="77777777" w:rsidR="005F1C4B" w:rsidRPr="00DA4DCD" w:rsidRDefault="005F1C4B" w:rsidP="005F1C4B">
      <w:pPr>
        <w:rPr>
          <w:rFonts w:ascii="Calibri" w:hAnsi="Calibri" w:cs="Calibri"/>
          <w:sz w:val="22"/>
          <w:szCs w:val="22"/>
        </w:rPr>
      </w:pPr>
      <w:r w:rsidRPr="00DA4DCD">
        <w:rPr>
          <w:rFonts w:ascii="Calibri" w:hAnsi="Calibri" w:cs="Calibri"/>
          <w:sz w:val="22"/>
          <w:szCs w:val="22"/>
        </w:rPr>
        <w:t xml:space="preserve">La source centrale d’éclairage de sécurité sera installée dans le </w:t>
      </w:r>
      <w:r>
        <w:rPr>
          <w:rFonts w:ascii="Calibri" w:hAnsi="Calibri" w:cs="Calibri"/>
          <w:sz w:val="22"/>
          <w:szCs w:val="22"/>
        </w:rPr>
        <w:t xml:space="preserve">local technique </w:t>
      </w:r>
      <w:proofErr w:type="spellStart"/>
      <w:r w:rsidRPr="00E67051">
        <w:rPr>
          <w:rFonts w:ascii="Calibri" w:hAnsi="Calibri" w:cs="Calibri"/>
          <w:sz w:val="22"/>
          <w:szCs w:val="22"/>
          <w:highlight w:val="yellow"/>
        </w:rPr>
        <w:t>xxxx</w:t>
      </w:r>
      <w:proofErr w:type="spellEnd"/>
      <w:r w:rsidRPr="00DA4DCD">
        <w:rPr>
          <w:rFonts w:ascii="Calibri" w:hAnsi="Calibri" w:cs="Calibri"/>
          <w:sz w:val="22"/>
          <w:szCs w:val="22"/>
        </w:rPr>
        <w:t xml:space="preserve">. </w:t>
      </w:r>
    </w:p>
    <w:p w14:paraId="0B375AB1" w14:textId="77777777" w:rsidR="005F1C4B" w:rsidRPr="00DA4DCD" w:rsidRDefault="005F1C4B" w:rsidP="005F1C4B">
      <w:pPr>
        <w:rPr>
          <w:rFonts w:ascii="Calibri" w:hAnsi="Calibri" w:cs="Calibri"/>
          <w:sz w:val="22"/>
          <w:szCs w:val="22"/>
        </w:rPr>
      </w:pPr>
      <w:r w:rsidRPr="00DA4DCD">
        <w:rPr>
          <w:rFonts w:ascii="Calibri" w:hAnsi="Calibri" w:cs="Calibri"/>
          <w:sz w:val="22"/>
          <w:szCs w:val="22"/>
        </w:rPr>
        <w:t>Elle sera dimensionnée pour l’ensemble des luminaires d’éclairage de sécurité de balisage et d’antipanique de la salle</w:t>
      </w:r>
      <w:r>
        <w:rPr>
          <w:rFonts w:ascii="Calibri" w:hAnsi="Calibri" w:cs="Calibri"/>
          <w:sz w:val="22"/>
          <w:szCs w:val="22"/>
        </w:rPr>
        <w:t xml:space="preserve">/le bâtiment </w:t>
      </w:r>
      <w:proofErr w:type="spellStart"/>
      <w:r w:rsidRPr="00E67051">
        <w:rPr>
          <w:rFonts w:ascii="Calibri" w:hAnsi="Calibri" w:cs="Calibri"/>
          <w:sz w:val="22"/>
          <w:szCs w:val="22"/>
          <w:highlight w:val="yellow"/>
        </w:rPr>
        <w:t>xxxx</w:t>
      </w:r>
      <w:proofErr w:type="spellEnd"/>
      <w:r>
        <w:rPr>
          <w:rFonts w:ascii="Calibri" w:hAnsi="Calibri" w:cs="Calibri"/>
          <w:sz w:val="22"/>
          <w:szCs w:val="22"/>
        </w:rPr>
        <w:t>.</w:t>
      </w:r>
      <w:r w:rsidRPr="00DA4DCD">
        <w:rPr>
          <w:rFonts w:ascii="Calibri" w:hAnsi="Calibri" w:cs="Calibri"/>
          <w:sz w:val="22"/>
          <w:szCs w:val="22"/>
        </w:rPr>
        <w:t xml:space="preserve"> </w:t>
      </w:r>
    </w:p>
    <w:p w14:paraId="659EE854" w14:textId="77777777" w:rsidR="005F1C4B" w:rsidRPr="00DA4DCD" w:rsidRDefault="005F1C4B" w:rsidP="005F1C4B">
      <w:pPr>
        <w:rPr>
          <w:rFonts w:ascii="Calibri" w:hAnsi="Calibri" w:cs="Calibri"/>
          <w:sz w:val="22"/>
          <w:szCs w:val="22"/>
        </w:rPr>
      </w:pPr>
      <w:r w:rsidRPr="00DA4DCD">
        <w:rPr>
          <w:rFonts w:ascii="Calibri" w:hAnsi="Calibri" w:cs="Calibri"/>
          <w:sz w:val="22"/>
          <w:szCs w:val="22"/>
        </w:rPr>
        <w:t xml:space="preserve">Cet éclairage aura une autonomie à puissance nominale d’une heure et sera de type non permanent. Tous les luminaires seront conformes à la NF AEAS. </w:t>
      </w:r>
    </w:p>
    <w:p w14:paraId="1C43C8EB" w14:textId="77777777" w:rsidR="005F1C4B" w:rsidRPr="00DA4DCD" w:rsidRDefault="005F1C4B" w:rsidP="005F1C4B">
      <w:pPr>
        <w:rPr>
          <w:rFonts w:ascii="Calibri" w:hAnsi="Calibri" w:cs="Calibri"/>
          <w:sz w:val="22"/>
          <w:szCs w:val="22"/>
        </w:rPr>
      </w:pPr>
      <w:r w:rsidRPr="00DA4DCD">
        <w:rPr>
          <w:rFonts w:ascii="Calibri" w:hAnsi="Calibri" w:cs="Calibri"/>
          <w:sz w:val="22"/>
          <w:szCs w:val="22"/>
        </w:rPr>
        <w:t xml:space="preserve">Le câblage des luminaires sera réalisé en câbles CR1 posés sur chemins de câbles. </w:t>
      </w:r>
    </w:p>
    <w:p w14:paraId="6F7F9026" w14:textId="77777777" w:rsidR="005F1C4B" w:rsidRDefault="005F1C4B" w:rsidP="005F1C4B">
      <w:pPr>
        <w:rPr>
          <w:rFonts w:ascii="Calibri" w:hAnsi="Calibri" w:cs="Calibri"/>
          <w:sz w:val="22"/>
          <w:szCs w:val="22"/>
        </w:rPr>
      </w:pPr>
      <w:r w:rsidRPr="00DA4DCD">
        <w:rPr>
          <w:rFonts w:ascii="Calibri" w:hAnsi="Calibri" w:cs="Calibri"/>
          <w:sz w:val="22"/>
          <w:szCs w:val="22"/>
        </w:rPr>
        <w:t xml:space="preserve">Toutes les boites de dérivations devront être de type 960° équipées avec des dominos céramiques. </w:t>
      </w:r>
    </w:p>
    <w:p w14:paraId="0BC9E52A" w14:textId="77777777" w:rsidR="005F1C4B" w:rsidRPr="00A2120C" w:rsidRDefault="005F1C4B" w:rsidP="005F1C4B">
      <w:pPr>
        <w:rPr>
          <w:rFonts w:ascii="Calibri" w:hAnsi="Calibri" w:cs="Calibri"/>
          <w:sz w:val="22"/>
          <w:szCs w:val="22"/>
        </w:rPr>
      </w:pPr>
      <w:r>
        <w:rPr>
          <w:rFonts w:ascii="Calibri" w:hAnsi="Calibri" w:cs="Calibri"/>
          <w:sz w:val="22"/>
          <w:szCs w:val="22"/>
        </w:rPr>
        <w:t>La</w:t>
      </w:r>
      <w:r w:rsidRPr="00A2120C">
        <w:rPr>
          <w:rFonts w:ascii="Calibri" w:hAnsi="Calibri" w:cs="Calibri"/>
          <w:sz w:val="22"/>
          <w:szCs w:val="22"/>
        </w:rPr>
        <w:t xml:space="preserve"> source centralisée </w:t>
      </w:r>
      <w:r>
        <w:rPr>
          <w:rFonts w:ascii="Calibri" w:hAnsi="Calibri" w:cs="Calibri"/>
          <w:sz w:val="22"/>
          <w:szCs w:val="22"/>
        </w:rPr>
        <w:t>aura</w:t>
      </w:r>
      <w:r w:rsidRPr="00A2120C">
        <w:rPr>
          <w:rFonts w:ascii="Calibri" w:hAnsi="Calibri" w:cs="Calibri"/>
          <w:sz w:val="22"/>
          <w:szCs w:val="22"/>
        </w:rPr>
        <w:t xml:space="preserve"> les caractéristiques suivantes : </w:t>
      </w:r>
    </w:p>
    <w:p w14:paraId="5B692A56" w14:textId="77777777" w:rsidR="005F1C4B" w:rsidRDefault="005F1C4B" w:rsidP="005F1C4B">
      <w:pPr>
        <w:rPr>
          <w:rFonts w:ascii="Calibri" w:hAnsi="Calibri" w:cs="Calibri"/>
          <w:sz w:val="22"/>
          <w:szCs w:val="22"/>
        </w:rPr>
      </w:pPr>
      <w:r w:rsidRPr="00A2120C">
        <w:rPr>
          <w:rFonts w:ascii="Calibri" w:hAnsi="Calibri" w:cs="Calibri"/>
          <w:sz w:val="22"/>
          <w:szCs w:val="22"/>
        </w:rPr>
        <w:t>− Tension d’utilisation</w:t>
      </w:r>
      <w:r>
        <w:rPr>
          <w:rFonts w:ascii="Calibri" w:hAnsi="Calibri" w:cs="Calibri"/>
          <w:sz w:val="22"/>
          <w:szCs w:val="22"/>
        </w:rPr>
        <w:t> :</w:t>
      </w:r>
      <w:r w:rsidRPr="00A2120C">
        <w:rPr>
          <w:rFonts w:ascii="Calibri" w:hAnsi="Calibri" w:cs="Calibri"/>
          <w:sz w:val="22"/>
          <w:szCs w:val="22"/>
        </w:rPr>
        <w:t xml:space="preserve"> </w:t>
      </w:r>
      <w:r w:rsidRPr="00A2120C">
        <w:rPr>
          <w:rFonts w:ascii="Calibri" w:hAnsi="Calibri" w:cs="Calibri"/>
          <w:sz w:val="22"/>
          <w:szCs w:val="22"/>
          <w:highlight w:val="yellow"/>
        </w:rPr>
        <w:t>48V</w:t>
      </w:r>
      <w:r w:rsidRPr="00B13898">
        <w:rPr>
          <w:rFonts w:ascii="Calibri" w:hAnsi="Calibri" w:cs="Calibri"/>
          <w:sz w:val="22"/>
          <w:szCs w:val="22"/>
          <w:highlight w:val="yellow"/>
        </w:rPr>
        <w:t>/110V/230V</w:t>
      </w:r>
      <w:r>
        <w:rPr>
          <w:rFonts w:ascii="Calibri" w:hAnsi="Calibri" w:cs="Calibri"/>
          <w:sz w:val="22"/>
          <w:szCs w:val="22"/>
        </w:rPr>
        <w:t xml:space="preserve"> de type </w:t>
      </w:r>
      <w:r w:rsidRPr="00B13898">
        <w:rPr>
          <w:rFonts w:ascii="Calibri" w:hAnsi="Calibri" w:cs="Calibri"/>
          <w:b/>
          <w:bCs/>
          <w:sz w:val="22"/>
          <w:szCs w:val="22"/>
          <w:highlight w:val="yellow"/>
        </w:rPr>
        <w:t>OND/AE48/AE110 xxx</w:t>
      </w:r>
      <w:r>
        <w:rPr>
          <w:rFonts w:ascii="Calibri" w:hAnsi="Calibri" w:cs="Calibri"/>
          <w:b/>
          <w:bCs/>
          <w:sz w:val="22"/>
          <w:szCs w:val="22"/>
        </w:rPr>
        <w:t xml:space="preserve"> </w:t>
      </w:r>
      <w:r>
        <w:rPr>
          <w:rFonts w:ascii="Calibri" w:hAnsi="Calibri" w:cs="Calibri"/>
          <w:sz w:val="22"/>
          <w:szCs w:val="22"/>
        </w:rPr>
        <w:t xml:space="preserve">de marque </w:t>
      </w:r>
      <w:r w:rsidRPr="00B13898">
        <w:rPr>
          <w:rFonts w:ascii="Calibri" w:hAnsi="Calibri" w:cs="Calibri"/>
          <w:b/>
          <w:bCs/>
          <w:sz w:val="22"/>
          <w:szCs w:val="22"/>
        </w:rPr>
        <w:t>BEHAR</w:t>
      </w:r>
      <w:r>
        <w:rPr>
          <w:rFonts w:ascii="Calibri" w:hAnsi="Calibri" w:cs="Calibri"/>
          <w:sz w:val="22"/>
          <w:szCs w:val="22"/>
        </w:rPr>
        <w:t xml:space="preserve"> ou équivalent</w:t>
      </w:r>
    </w:p>
    <w:p w14:paraId="6C8A1A47" w14:textId="77777777" w:rsidR="005F1C4B" w:rsidRPr="00A2120C" w:rsidRDefault="005F1C4B" w:rsidP="005F1C4B">
      <w:pPr>
        <w:rPr>
          <w:rFonts w:ascii="Calibri" w:hAnsi="Calibri" w:cs="Calibri"/>
          <w:sz w:val="22"/>
          <w:szCs w:val="22"/>
        </w:rPr>
      </w:pPr>
      <w:r w:rsidRPr="00A2120C">
        <w:rPr>
          <w:rFonts w:ascii="Calibri" w:hAnsi="Calibri" w:cs="Calibri"/>
          <w:sz w:val="22"/>
          <w:szCs w:val="22"/>
        </w:rPr>
        <w:t xml:space="preserve">− </w:t>
      </w:r>
      <w:r>
        <w:rPr>
          <w:rFonts w:ascii="Calibri" w:hAnsi="Calibri" w:cs="Calibri"/>
          <w:sz w:val="22"/>
          <w:szCs w:val="22"/>
        </w:rPr>
        <w:t xml:space="preserve">Puissance : </w:t>
      </w:r>
      <w:r w:rsidRPr="00A2120C">
        <w:rPr>
          <w:rFonts w:ascii="Calibri" w:hAnsi="Calibri" w:cs="Calibri"/>
          <w:sz w:val="22"/>
          <w:szCs w:val="22"/>
        </w:rPr>
        <w:t xml:space="preserve"> </w:t>
      </w:r>
      <w:r w:rsidRPr="0006688F">
        <w:rPr>
          <w:rFonts w:ascii="Calibri" w:hAnsi="Calibri" w:cs="Calibri"/>
          <w:sz w:val="22"/>
          <w:szCs w:val="22"/>
          <w:highlight w:val="yellow"/>
        </w:rPr>
        <w:t>De 0,25Kva à 7,5Kva ou 110w à 3300w</w:t>
      </w:r>
    </w:p>
    <w:p w14:paraId="091F0B5C" w14:textId="77777777" w:rsidR="005F1C4B" w:rsidRPr="00A2120C" w:rsidRDefault="005F1C4B" w:rsidP="005F1C4B">
      <w:pPr>
        <w:rPr>
          <w:rFonts w:ascii="Calibri" w:hAnsi="Calibri" w:cs="Calibri"/>
          <w:sz w:val="22"/>
          <w:szCs w:val="22"/>
        </w:rPr>
      </w:pPr>
      <w:r w:rsidRPr="00A2120C">
        <w:rPr>
          <w:rFonts w:ascii="Calibri" w:hAnsi="Calibri" w:cs="Calibri"/>
          <w:sz w:val="22"/>
          <w:szCs w:val="22"/>
        </w:rPr>
        <w:t xml:space="preserve">− Batteries étanches. </w:t>
      </w:r>
    </w:p>
    <w:p w14:paraId="07037BC0" w14:textId="77777777" w:rsidR="005F1C4B" w:rsidRPr="00A2120C" w:rsidRDefault="005F1C4B" w:rsidP="005F1C4B">
      <w:pPr>
        <w:rPr>
          <w:rFonts w:ascii="Calibri" w:hAnsi="Calibri" w:cs="Calibri"/>
          <w:sz w:val="22"/>
          <w:szCs w:val="22"/>
        </w:rPr>
      </w:pPr>
      <w:r w:rsidRPr="00A2120C">
        <w:rPr>
          <w:rFonts w:ascii="Calibri" w:hAnsi="Calibri" w:cs="Calibri"/>
          <w:sz w:val="22"/>
          <w:szCs w:val="22"/>
        </w:rPr>
        <w:t xml:space="preserve">− Autonomie à puissance nominale 1h. </w:t>
      </w:r>
    </w:p>
    <w:p w14:paraId="2BAF387D" w14:textId="34C5E55D" w:rsidR="005F1C4B" w:rsidRDefault="005F1C4B" w:rsidP="005F1C4B">
      <w:pPr>
        <w:rPr>
          <w:rFonts w:ascii="Calibri" w:hAnsi="Calibri" w:cs="Calibri"/>
          <w:sz w:val="22"/>
          <w:szCs w:val="22"/>
        </w:rPr>
      </w:pPr>
      <w:r w:rsidRPr="00A2120C">
        <w:rPr>
          <w:rFonts w:ascii="Calibri" w:hAnsi="Calibri" w:cs="Calibri"/>
          <w:sz w:val="22"/>
          <w:szCs w:val="22"/>
        </w:rPr>
        <w:t>La source centralisée sera conforme à la norme NF 50171 et à l’article EL 15</w:t>
      </w:r>
      <w:r>
        <w:rPr>
          <w:rFonts w:ascii="Calibri" w:hAnsi="Calibri" w:cs="Calibri"/>
          <w:sz w:val="22"/>
          <w:szCs w:val="22"/>
        </w:rPr>
        <w:t>.</w:t>
      </w:r>
    </w:p>
    <w:p w14:paraId="26FD0078" w14:textId="77777777" w:rsidR="005F1C4B" w:rsidRDefault="005F1C4B" w:rsidP="005F1C4B">
      <w:pPr>
        <w:rPr>
          <w:rFonts w:ascii="Calibri" w:hAnsi="Calibri" w:cs="Calibri"/>
          <w:sz w:val="22"/>
          <w:szCs w:val="22"/>
        </w:rPr>
      </w:pPr>
    </w:p>
    <w:p w14:paraId="7C16CEAD" w14:textId="77777777" w:rsidR="005F1C4B" w:rsidRDefault="005F1C4B" w:rsidP="005F1C4B">
      <w:pPr>
        <w:rPr>
          <w:rFonts w:ascii="Calibri" w:hAnsi="Calibri" w:cs="Calibri"/>
          <w:sz w:val="22"/>
          <w:szCs w:val="22"/>
        </w:rPr>
      </w:pPr>
      <w:r w:rsidRPr="00F76002">
        <w:rPr>
          <w:rFonts w:ascii="Calibri" w:hAnsi="Calibri" w:cs="Calibri"/>
          <w:noProof/>
          <w:sz w:val="22"/>
          <w:szCs w:val="22"/>
        </w:rPr>
        <w:drawing>
          <wp:inline distT="0" distB="0" distL="0" distR="0" wp14:anchorId="65C4EFD2" wp14:editId="4F3143C6">
            <wp:extent cx="959485" cy="1113790"/>
            <wp:effectExtent l="0" t="0" r="0" b="0"/>
            <wp:docPr id="121888406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9485" cy="1113790"/>
                    </a:xfrm>
                    <a:prstGeom prst="rect">
                      <a:avLst/>
                    </a:prstGeom>
                    <a:noFill/>
                    <a:ln>
                      <a:noFill/>
                    </a:ln>
                  </pic:spPr>
                </pic:pic>
              </a:graphicData>
            </a:graphic>
          </wp:inline>
        </w:drawing>
      </w:r>
      <w:r>
        <w:rPr>
          <w:rFonts w:ascii="Calibri" w:hAnsi="Calibri" w:cs="Calibri"/>
          <w:sz w:val="22"/>
          <w:szCs w:val="22"/>
        </w:rPr>
        <w:tab/>
      </w:r>
      <w:r w:rsidRPr="00F76002">
        <w:rPr>
          <w:rFonts w:ascii="Calibri" w:hAnsi="Calibri" w:cs="Calibri"/>
          <w:noProof/>
          <w:sz w:val="22"/>
          <w:szCs w:val="22"/>
        </w:rPr>
        <w:drawing>
          <wp:inline distT="0" distB="0" distL="0" distR="0" wp14:anchorId="3001DFC4" wp14:editId="52F23E10">
            <wp:extent cx="1212850" cy="1022985"/>
            <wp:effectExtent l="0" t="0" r="6350" b="5715"/>
            <wp:docPr id="27829535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2850" cy="1022985"/>
                    </a:xfrm>
                    <a:prstGeom prst="rect">
                      <a:avLst/>
                    </a:prstGeom>
                    <a:noFill/>
                    <a:ln>
                      <a:noFill/>
                    </a:ln>
                  </pic:spPr>
                </pic:pic>
              </a:graphicData>
            </a:graphic>
          </wp:inline>
        </w:drawing>
      </w:r>
      <w:r>
        <w:rPr>
          <w:rFonts w:ascii="Calibri" w:hAnsi="Calibri" w:cs="Calibri"/>
          <w:sz w:val="22"/>
          <w:szCs w:val="22"/>
        </w:rPr>
        <w:tab/>
      </w:r>
      <w:r>
        <w:rPr>
          <w:rFonts w:ascii="Calibri" w:hAnsi="Calibri" w:cs="Calibri"/>
          <w:sz w:val="22"/>
          <w:szCs w:val="22"/>
        </w:rPr>
        <w:tab/>
      </w:r>
      <w:r w:rsidRPr="00D57AA9">
        <w:rPr>
          <w:rFonts w:ascii="Calibri" w:hAnsi="Calibri" w:cs="Calibri"/>
          <w:noProof/>
          <w:sz w:val="22"/>
          <w:szCs w:val="22"/>
        </w:rPr>
        <w:drawing>
          <wp:inline distT="0" distB="0" distL="0" distR="0" wp14:anchorId="3243E02D" wp14:editId="70FBFB8E">
            <wp:extent cx="905510" cy="1195070"/>
            <wp:effectExtent l="0" t="0" r="8890" b="5080"/>
            <wp:docPr id="185926635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5510" cy="1195070"/>
                    </a:xfrm>
                    <a:prstGeom prst="rect">
                      <a:avLst/>
                    </a:prstGeom>
                    <a:noFill/>
                    <a:ln>
                      <a:noFill/>
                    </a:ln>
                  </pic:spPr>
                </pic:pic>
              </a:graphicData>
            </a:graphic>
          </wp:inline>
        </w:drawing>
      </w:r>
    </w:p>
    <w:p w14:paraId="1203B6B1" w14:textId="77777777" w:rsidR="005F1C4B" w:rsidRDefault="005F1C4B" w:rsidP="005F1C4B">
      <w:pPr>
        <w:rPr>
          <w:rFonts w:ascii="Calibri" w:hAnsi="Calibri" w:cs="Calibri"/>
          <w:sz w:val="22"/>
          <w:szCs w:val="22"/>
        </w:rPr>
      </w:pPr>
      <w:r>
        <w:rPr>
          <w:rFonts w:ascii="Calibri" w:hAnsi="Calibri" w:cs="Calibri"/>
          <w:sz w:val="22"/>
          <w:szCs w:val="22"/>
        </w:rPr>
        <w:t>Grand coffret mural</w:t>
      </w:r>
      <w:r>
        <w:rPr>
          <w:rFonts w:ascii="Calibri" w:hAnsi="Calibri" w:cs="Calibri"/>
          <w:sz w:val="22"/>
          <w:szCs w:val="22"/>
        </w:rPr>
        <w:tab/>
        <w:t xml:space="preserve">      Coffret Mural</w:t>
      </w:r>
      <w:r>
        <w:rPr>
          <w:rFonts w:ascii="Calibri" w:hAnsi="Calibri" w:cs="Calibri"/>
          <w:sz w:val="22"/>
          <w:szCs w:val="22"/>
        </w:rPr>
        <w:tab/>
      </w:r>
      <w:r>
        <w:rPr>
          <w:rFonts w:ascii="Calibri" w:hAnsi="Calibri" w:cs="Calibri"/>
          <w:sz w:val="22"/>
          <w:szCs w:val="22"/>
        </w:rPr>
        <w:tab/>
        <w:t>Armoire au sol</w:t>
      </w:r>
    </w:p>
    <w:p w14:paraId="338450E2" w14:textId="77777777" w:rsidR="005F1C4B" w:rsidRDefault="005F1C4B" w:rsidP="005F1C4B">
      <w:pPr>
        <w:rPr>
          <w:rFonts w:ascii="Calibri" w:hAnsi="Calibri" w:cs="Calibri"/>
          <w:sz w:val="22"/>
          <w:szCs w:val="22"/>
        </w:rPr>
      </w:pPr>
    </w:p>
    <w:p w14:paraId="761FCADC" w14:textId="77777777" w:rsidR="005F1C4B" w:rsidRDefault="005F1C4B" w:rsidP="005F1C4B">
      <w:pPr>
        <w:rPr>
          <w:rFonts w:ascii="Calibri" w:hAnsi="Calibri" w:cs="Calibri"/>
          <w:sz w:val="22"/>
          <w:szCs w:val="22"/>
        </w:rPr>
      </w:pPr>
      <w:r w:rsidRPr="00A2120C">
        <w:rPr>
          <w:rFonts w:ascii="Calibri" w:hAnsi="Calibri" w:cs="Calibri"/>
          <w:sz w:val="22"/>
          <w:szCs w:val="22"/>
        </w:rPr>
        <w:t xml:space="preserve">La source centrale possédera un contact d’alarme défaut. Ce défaut général sera ramené sur l’installation d’alarme technique </w:t>
      </w:r>
      <w:r>
        <w:rPr>
          <w:rFonts w:ascii="Calibri" w:hAnsi="Calibri" w:cs="Calibri"/>
          <w:sz w:val="22"/>
          <w:szCs w:val="22"/>
        </w:rPr>
        <w:t xml:space="preserve">par l’intermédiaire d’un coffret de report type </w:t>
      </w:r>
      <w:proofErr w:type="spellStart"/>
      <w:r w:rsidRPr="00716B90">
        <w:rPr>
          <w:rFonts w:ascii="Calibri" w:hAnsi="Calibri" w:cs="Calibri"/>
          <w:b/>
          <w:bCs/>
          <w:sz w:val="22"/>
          <w:szCs w:val="22"/>
        </w:rPr>
        <w:t>SurvEye</w:t>
      </w:r>
      <w:proofErr w:type="spellEnd"/>
      <w:r>
        <w:rPr>
          <w:rFonts w:ascii="Calibri" w:hAnsi="Calibri" w:cs="Calibri"/>
          <w:sz w:val="22"/>
          <w:szCs w:val="22"/>
        </w:rPr>
        <w:t xml:space="preserve"> de marque </w:t>
      </w:r>
      <w:r w:rsidRPr="00716B90">
        <w:rPr>
          <w:rFonts w:ascii="Calibri" w:hAnsi="Calibri" w:cs="Calibri"/>
          <w:b/>
          <w:bCs/>
          <w:sz w:val="22"/>
          <w:szCs w:val="22"/>
        </w:rPr>
        <w:t>BEHAR</w:t>
      </w:r>
      <w:r>
        <w:rPr>
          <w:rFonts w:ascii="Calibri" w:hAnsi="Calibri" w:cs="Calibri"/>
          <w:sz w:val="22"/>
          <w:szCs w:val="22"/>
        </w:rPr>
        <w:t xml:space="preserve"> ou équivalent.</w:t>
      </w:r>
    </w:p>
    <w:p w14:paraId="3CB6552E" w14:textId="77777777" w:rsidR="005F1C4B" w:rsidRDefault="005F1C4B" w:rsidP="005F1C4B">
      <w:pPr>
        <w:rPr>
          <w:rFonts w:ascii="Calibri" w:hAnsi="Calibri" w:cs="Calibri"/>
          <w:sz w:val="22"/>
          <w:szCs w:val="22"/>
        </w:rPr>
      </w:pPr>
      <w:r w:rsidRPr="00716B90">
        <w:rPr>
          <w:rFonts w:ascii="Calibri" w:hAnsi="Calibri" w:cs="Calibri"/>
          <w:noProof/>
          <w:sz w:val="22"/>
          <w:szCs w:val="22"/>
        </w:rPr>
        <w:drawing>
          <wp:inline distT="0" distB="0" distL="0" distR="0" wp14:anchorId="0DEE754B" wp14:editId="101677B8">
            <wp:extent cx="1412038" cy="1792587"/>
            <wp:effectExtent l="0" t="0" r="0" b="0"/>
            <wp:docPr id="214090950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4512" cy="1808422"/>
                    </a:xfrm>
                    <a:prstGeom prst="rect">
                      <a:avLst/>
                    </a:prstGeom>
                    <a:noFill/>
                    <a:ln>
                      <a:noFill/>
                    </a:ln>
                  </pic:spPr>
                </pic:pic>
              </a:graphicData>
            </a:graphic>
          </wp:inline>
        </w:drawing>
      </w:r>
    </w:p>
    <w:p w14:paraId="39EE97E8" w14:textId="77777777" w:rsidR="005F1C4B" w:rsidRPr="00520FF8" w:rsidRDefault="005F1C4B" w:rsidP="005F1C4B">
      <w:pPr>
        <w:rPr>
          <w:rFonts w:ascii="Calibri" w:hAnsi="Calibri" w:cs="Calibri"/>
          <w:sz w:val="22"/>
          <w:szCs w:val="22"/>
        </w:rPr>
      </w:pPr>
      <w:r>
        <w:rPr>
          <w:rFonts w:ascii="Calibri" w:hAnsi="Calibri" w:cs="Calibri"/>
          <w:sz w:val="22"/>
          <w:szCs w:val="22"/>
        </w:rPr>
        <w:t>L’installation sera complétée par u</w:t>
      </w:r>
      <w:r w:rsidRPr="00520FF8">
        <w:rPr>
          <w:rFonts w:ascii="Calibri" w:hAnsi="Calibri" w:cs="Calibri"/>
          <w:sz w:val="22"/>
          <w:szCs w:val="22"/>
        </w:rPr>
        <w:t xml:space="preserve">n </w:t>
      </w:r>
      <w:r w:rsidRPr="00520FF8">
        <w:rPr>
          <w:rFonts w:ascii="Calibri" w:hAnsi="Calibri" w:cs="Calibri"/>
          <w:b/>
          <w:bCs/>
          <w:sz w:val="22"/>
          <w:szCs w:val="22"/>
        </w:rPr>
        <w:t xml:space="preserve">coffret </w:t>
      </w:r>
      <w:r w:rsidRPr="00B13898">
        <w:rPr>
          <w:rFonts w:ascii="Calibri" w:hAnsi="Calibri" w:cs="Calibri"/>
          <w:b/>
          <w:bCs/>
          <w:sz w:val="22"/>
          <w:szCs w:val="22"/>
        </w:rPr>
        <w:t>antipanique</w:t>
      </w:r>
      <w:r>
        <w:rPr>
          <w:rFonts w:ascii="Calibri" w:hAnsi="Calibri" w:cs="Calibri"/>
          <w:sz w:val="22"/>
          <w:szCs w:val="22"/>
        </w:rPr>
        <w:t xml:space="preserve"> de marque </w:t>
      </w:r>
      <w:r w:rsidRPr="00B13898">
        <w:rPr>
          <w:rFonts w:ascii="Calibri" w:hAnsi="Calibri" w:cs="Calibri"/>
          <w:b/>
          <w:bCs/>
          <w:sz w:val="22"/>
          <w:szCs w:val="22"/>
        </w:rPr>
        <w:t>BEHAR</w:t>
      </w:r>
      <w:r>
        <w:rPr>
          <w:rFonts w:ascii="Calibri" w:hAnsi="Calibri" w:cs="Calibri"/>
          <w:sz w:val="22"/>
          <w:szCs w:val="22"/>
        </w:rPr>
        <w:t xml:space="preserve"> ou équivalent</w:t>
      </w:r>
      <w:r w:rsidRPr="00520FF8">
        <w:rPr>
          <w:rFonts w:ascii="Calibri" w:hAnsi="Calibri" w:cs="Calibri"/>
          <w:sz w:val="22"/>
          <w:szCs w:val="22"/>
        </w:rPr>
        <w:t xml:space="preserve"> ayant les caractéristiques suivantes</w:t>
      </w:r>
      <w:r>
        <w:rPr>
          <w:rFonts w:ascii="Calibri" w:hAnsi="Calibri" w:cs="Calibri"/>
          <w:sz w:val="22"/>
          <w:szCs w:val="22"/>
        </w:rPr>
        <w:t xml:space="preserve"> </w:t>
      </w:r>
      <w:r w:rsidRPr="00520FF8">
        <w:rPr>
          <w:rFonts w:ascii="Calibri" w:hAnsi="Calibri" w:cs="Calibri"/>
          <w:sz w:val="22"/>
          <w:szCs w:val="22"/>
        </w:rPr>
        <w:t xml:space="preserve">: </w:t>
      </w:r>
    </w:p>
    <w:p w14:paraId="11468317" w14:textId="77777777" w:rsidR="005F1C4B" w:rsidRPr="00520FF8" w:rsidRDefault="005F1C4B" w:rsidP="005F1C4B">
      <w:pPr>
        <w:rPr>
          <w:rFonts w:ascii="Calibri" w:hAnsi="Calibri" w:cs="Calibri"/>
          <w:sz w:val="22"/>
          <w:szCs w:val="22"/>
        </w:rPr>
      </w:pPr>
      <w:r w:rsidRPr="00520FF8">
        <w:rPr>
          <w:rFonts w:ascii="Calibri" w:hAnsi="Calibri" w:cs="Calibri"/>
          <w:sz w:val="22"/>
          <w:szCs w:val="22"/>
        </w:rPr>
        <w:t xml:space="preserve">− Tension nominale </w:t>
      </w:r>
      <w:r w:rsidRPr="00A2120C">
        <w:rPr>
          <w:rFonts w:ascii="Calibri" w:hAnsi="Calibri" w:cs="Calibri"/>
          <w:sz w:val="22"/>
          <w:szCs w:val="22"/>
        </w:rPr>
        <w:t>48V</w:t>
      </w:r>
      <w:r>
        <w:rPr>
          <w:rFonts w:ascii="Calibri" w:hAnsi="Calibri" w:cs="Calibri"/>
          <w:sz w:val="22"/>
          <w:szCs w:val="22"/>
        </w:rPr>
        <w:t>/110V/230V</w:t>
      </w:r>
    </w:p>
    <w:p w14:paraId="591FBABB" w14:textId="77777777" w:rsidR="005F1C4B" w:rsidRPr="00520FF8" w:rsidRDefault="005F1C4B" w:rsidP="005F1C4B">
      <w:pPr>
        <w:rPr>
          <w:rFonts w:ascii="Calibri" w:hAnsi="Calibri" w:cs="Calibri"/>
          <w:sz w:val="22"/>
          <w:szCs w:val="22"/>
        </w:rPr>
      </w:pPr>
      <w:r w:rsidRPr="00520FF8">
        <w:rPr>
          <w:rFonts w:ascii="Calibri" w:hAnsi="Calibri" w:cs="Calibri"/>
          <w:sz w:val="22"/>
          <w:szCs w:val="22"/>
        </w:rPr>
        <w:t xml:space="preserve">− Allumage automatique uniquement sur coupure secteur avec plusieurs zones de détection. </w:t>
      </w:r>
    </w:p>
    <w:p w14:paraId="314B8CAC" w14:textId="77777777" w:rsidR="005F1C4B" w:rsidRPr="00520FF8" w:rsidRDefault="005F1C4B" w:rsidP="005F1C4B">
      <w:pPr>
        <w:rPr>
          <w:rFonts w:ascii="Calibri" w:hAnsi="Calibri" w:cs="Calibri"/>
          <w:sz w:val="22"/>
          <w:szCs w:val="22"/>
        </w:rPr>
      </w:pPr>
      <w:r w:rsidRPr="00520FF8">
        <w:rPr>
          <w:rFonts w:ascii="Calibri" w:hAnsi="Calibri" w:cs="Calibri"/>
          <w:sz w:val="22"/>
          <w:szCs w:val="22"/>
        </w:rPr>
        <w:t xml:space="preserve">− Possibilité d’allumage et d’extinction secteur présent par commande manuelle selon les conditions d’exploitation de l’établissement. </w:t>
      </w:r>
    </w:p>
    <w:p w14:paraId="3A607C2D" w14:textId="77777777" w:rsidR="005F1C4B" w:rsidRDefault="005F1C4B" w:rsidP="005F1C4B">
      <w:pPr>
        <w:rPr>
          <w:rFonts w:ascii="Calibri" w:hAnsi="Calibri" w:cs="Calibri"/>
          <w:sz w:val="22"/>
          <w:szCs w:val="22"/>
        </w:rPr>
      </w:pPr>
      <w:r w:rsidRPr="00520FF8">
        <w:rPr>
          <w:rFonts w:ascii="Calibri" w:hAnsi="Calibri" w:cs="Calibri"/>
          <w:sz w:val="22"/>
          <w:szCs w:val="22"/>
        </w:rPr>
        <w:t xml:space="preserve">La distance maximale entre la source centralisée et le coffret </w:t>
      </w:r>
      <w:proofErr w:type="spellStart"/>
      <w:r w:rsidRPr="00520FF8">
        <w:rPr>
          <w:rFonts w:ascii="Calibri" w:hAnsi="Calibri" w:cs="Calibri"/>
          <w:sz w:val="22"/>
          <w:szCs w:val="22"/>
        </w:rPr>
        <w:t>anti-panique</w:t>
      </w:r>
      <w:proofErr w:type="spellEnd"/>
      <w:r w:rsidRPr="00520FF8">
        <w:rPr>
          <w:rFonts w:ascii="Calibri" w:hAnsi="Calibri" w:cs="Calibri"/>
          <w:sz w:val="22"/>
          <w:szCs w:val="22"/>
        </w:rPr>
        <w:t xml:space="preserve"> sera de 1 m.</w:t>
      </w:r>
    </w:p>
    <w:p w14:paraId="22888E16" w14:textId="500B908A" w:rsidR="005F1C4B" w:rsidRDefault="005F1C4B" w:rsidP="005F1C4B">
      <w:pPr>
        <w:rPr>
          <w:rFonts w:ascii="Calibri" w:hAnsi="Calibri" w:cs="Calibri"/>
          <w:sz w:val="22"/>
          <w:szCs w:val="22"/>
        </w:rPr>
      </w:pPr>
      <w:r w:rsidRPr="00E67051">
        <w:rPr>
          <w:rFonts w:ascii="Calibri" w:hAnsi="Calibri" w:cs="Calibri"/>
          <w:noProof/>
          <w:sz w:val="22"/>
          <w:szCs w:val="22"/>
        </w:rPr>
        <w:drawing>
          <wp:inline distT="0" distB="0" distL="0" distR="0" wp14:anchorId="48FB8D88" wp14:editId="75718361">
            <wp:extent cx="1873885" cy="2390140"/>
            <wp:effectExtent l="0" t="0" r="0" b="0"/>
            <wp:docPr id="92582705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3885" cy="2390140"/>
                    </a:xfrm>
                    <a:prstGeom prst="rect">
                      <a:avLst/>
                    </a:prstGeom>
                    <a:noFill/>
                    <a:ln>
                      <a:noFill/>
                    </a:ln>
                  </pic:spPr>
                </pic:pic>
              </a:graphicData>
            </a:graphic>
          </wp:inline>
        </w:drawing>
      </w:r>
    </w:p>
    <w:p w14:paraId="66B4EA41" w14:textId="61CB1604" w:rsidR="005F1C4B" w:rsidRDefault="005F1C4B" w:rsidP="005F1C4B">
      <w:pPr>
        <w:rPr>
          <w:rFonts w:ascii="Calibri" w:hAnsi="Calibri" w:cs="Calibri"/>
          <w:sz w:val="22"/>
          <w:szCs w:val="22"/>
        </w:rPr>
      </w:pPr>
    </w:p>
    <w:p w14:paraId="471887C5" w14:textId="146906E6" w:rsidR="005F1C4B" w:rsidRDefault="005F1C4B" w:rsidP="005F1C4B">
      <w:pPr>
        <w:rPr>
          <w:rFonts w:ascii="Calibri" w:hAnsi="Calibri" w:cs="Calibri"/>
          <w:sz w:val="22"/>
          <w:szCs w:val="22"/>
        </w:rPr>
      </w:pPr>
    </w:p>
    <w:p w14:paraId="1C3A5CA1" w14:textId="58C6427D" w:rsidR="005F1C4B" w:rsidRDefault="005F1C4B" w:rsidP="005F1C4B">
      <w:pPr>
        <w:rPr>
          <w:rFonts w:ascii="Calibri" w:hAnsi="Calibri" w:cs="Calibri"/>
          <w:sz w:val="22"/>
          <w:szCs w:val="22"/>
        </w:rPr>
      </w:pPr>
    </w:p>
    <w:p w14:paraId="48F197F1" w14:textId="0B235F73" w:rsidR="005F1C4B" w:rsidRDefault="005F1C4B" w:rsidP="005F1C4B">
      <w:pPr>
        <w:rPr>
          <w:rFonts w:ascii="Calibri" w:hAnsi="Calibri" w:cs="Calibri"/>
          <w:sz w:val="22"/>
          <w:szCs w:val="22"/>
        </w:rPr>
      </w:pPr>
    </w:p>
    <w:p w14:paraId="6711789F" w14:textId="4AB0E01B" w:rsidR="005F1C4B" w:rsidRDefault="005F1C4B" w:rsidP="005F1C4B">
      <w:pPr>
        <w:rPr>
          <w:rFonts w:ascii="Calibri" w:hAnsi="Calibri" w:cs="Calibri"/>
          <w:sz w:val="22"/>
          <w:szCs w:val="22"/>
        </w:rPr>
      </w:pPr>
    </w:p>
    <w:p w14:paraId="7E923F20" w14:textId="2657E613" w:rsidR="005F1C4B" w:rsidRDefault="005F1C4B" w:rsidP="005F1C4B">
      <w:pPr>
        <w:rPr>
          <w:rFonts w:ascii="Calibri" w:hAnsi="Calibri" w:cs="Calibri"/>
          <w:sz w:val="22"/>
          <w:szCs w:val="22"/>
        </w:rPr>
      </w:pPr>
    </w:p>
    <w:p w14:paraId="15222E29" w14:textId="15193D07" w:rsidR="005F1C4B" w:rsidRDefault="005F1C4B" w:rsidP="005F1C4B">
      <w:pPr>
        <w:rPr>
          <w:rFonts w:ascii="Calibri" w:hAnsi="Calibri" w:cs="Calibri"/>
          <w:sz w:val="22"/>
          <w:szCs w:val="22"/>
        </w:rPr>
      </w:pPr>
    </w:p>
    <w:p w14:paraId="0446F84F" w14:textId="3D8A9A10" w:rsidR="005F1C4B" w:rsidRDefault="005F1C4B" w:rsidP="005F1C4B">
      <w:pPr>
        <w:rPr>
          <w:rFonts w:ascii="Calibri" w:hAnsi="Calibri" w:cs="Calibri"/>
          <w:sz w:val="22"/>
          <w:szCs w:val="22"/>
        </w:rPr>
      </w:pPr>
    </w:p>
    <w:p w14:paraId="09452E0F" w14:textId="35A7A221" w:rsidR="005F1C4B" w:rsidRDefault="005F1C4B" w:rsidP="005F1C4B">
      <w:pPr>
        <w:rPr>
          <w:rFonts w:ascii="Calibri" w:hAnsi="Calibri" w:cs="Calibri"/>
          <w:sz w:val="22"/>
          <w:szCs w:val="22"/>
        </w:rPr>
      </w:pPr>
    </w:p>
    <w:p w14:paraId="7B03A753" w14:textId="76851C89" w:rsidR="005F1C4B" w:rsidRDefault="005F1C4B" w:rsidP="005F1C4B">
      <w:pPr>
        <w:rPr>
          <w:rFonts w:ascii="Calibri" w:hAnsi="Calibri" w:cs="Calibri"/>
          <w:sz w:val="22"/>
          <w:szCs w:val="22"/>
        </w:rPr>
      </w:pPr>
    </w:p>
    <w:p w14:paraId="6BA4A3EF" w14:textId="4BB885D5" w:rsidR="005F1C4B" w:rsidRDefault="005F1C4B" w:rsidP="005F1C4B">
      <w:pPr>
        <w:rPr>
          <w:rFonts w:ascii="Calibri" w:hAnsi="Calibri" w:cs="Calibri"/>
          <w:sz w:val="22"/>
          <w:szCs w:val="22"/>
        </w:rPr>
      </w:pPr>
    </w:p>
    <w:p w14:paraId="00F31D1E" w14:textId="63DD48D9" w:rsidR="005F1C4B" w:rsidRDefault="005F1C4B" w:rsidP="005F1C4B">
      <w:pPr>
        <w:rPr>
          <w:rFonts w:ascii="Calibri" w:hAnsi="Calibri" w:cs="Calibri"/>
          <w:sz w:val="22"/>
          <w:szCs w:val="22"/>
        </w:rPr>
      </w:pPr>
    </w:p>
    <w:p w14:paraId="3B409C7A" w14:textId="372967F7" w:rsidR="005F1C4B" w:rsidRDefault="005F1C4B" w:rsidP="005F1C4B">
      <w:pPr>
        <w:rPr>
          <w:rFonts w:ascii="Calibri" w:hAnsi="Calibri" w:cs="Calibri"/>
          <w:sz w:val="22"/>
          <w:szCs w:val="22"/>
        </w:rPr>
      </w:pPr>
    </w:p>
    <w:p w14:paraId="4A86457F" w14:textId="549BDE23" w:rsidR="005F1C4B" w:rsidRDefault="005F1C4B" w:rsidP="005F1C4B">
      <w:pPr>
        <w:rPr>
          <w:rFonts w:ascii="Calibri" w:hAnsi="Calibri" w:cs="Calibri"/>
          <w:sz w:val="22"/>
          <w:szCs w:val="22"/>
        </w:rPr>
      </w:pPr>
    </w:p>
    <w:p w14:paraId="3100E0D1" w14:textId="7F68ECEE" w:rsidR="005F1C4B" w:rsidRDefault="005F1C4B" w:rsidP="005F1C4B">
      <w:pPr>
        <w:rPr>
          <w:rFonts w:ascii="Calibri" w:hAnsi="Calibri" w:cs="Calibri"/>
          <w:sz w:val="22"/>
          <w:szCs w:val="22"/>
        </w:rPr>
      </w:pPr>
      <w:bookmarkStart w:id="14" w:name="_Toc134187820"/>
      <w:bookmarkEnd w:id="9"/>
    </w:p>
    <w:p w14:paraId="775661F1" w14:textId="77777777" w:rsidR="005F1C4B" w:rsidRDefault="005F1C4B" w:rsidP="005F1C4B">
      <w:pPr>
        <w:rPr>
          <w:rFonts w:ascii="Calibri" w:eastAsiaTheme="majorEastAsia" w:hAnsi="Calibri" w:cs="Calibri"/>
          <w:color w:val="538135" w:themeColor="accent6" w:themeShade="BF"/>
          <w:sz w:val="22"/>
          <w:szCs w:val="22"/>
        </w:rPr>
      </w:pPr>
    </w:p>
    <w:p w14:paraId="09BD84E0" w14:textId="320C9498" w:rsidR="005F1C4B" w:rsidRPr="005F1C4B" w:rsidRDefault="005F1C4B" w:rsidP="005F1C4B">
      <w:pPr>
        <w:pStyle w:val="Titre2"/>
        <w:numPr>
          <w:ilvl w:val="1"/>
          <w:numId w:val="1"/>
        </w:numPr>
        <w:tabs>
          <w:tab w:val="num" w:pos="360"/>
        </w:tabs>
        <w:overflowPunct w:val="0"/>
        <w:autoSpaceDE w:val="0"/>
        <w:autoSpaceDN w:val="0"/>
        <w:adjustRightInd w:val="0"/>
        <w:spacing w:before="0" w:line="240" w:lineRule="atLeast"/>
        <w:ind w:left="709" w:hanging="709"/>
        <w:textAlignment w:val="baseline"/>
        <w:rPr>
          <w:rFonts w:ascii="Calibri" w:hAnsi="Calibri" w:cs="Calibri"/>
          <w:color w:val="538135" w:themeColor="accent6" w:themeShade="BF"/>
          <w:sz w:val="22"/>
          <w:szCs w:val="22"/>
        </w:rPr>
      </w:pPr>
      <w:bookmarkStart w:id="15" w:name="_Toc141175806"/>
      <w:bookmarkEnd w:id="14"/>
      <w:r w:rsidRPr="005F1C4B">
        <w:rPr>
          <w:rFonts w:ascii="Calibri" w:hAnsi="Calibri" w:cs="Calibri"/>
          <w:color w:val="538135" w:themeColor="accent6" w:themeShade="BF"/>
          <w:sz w:val="22"/>
          <w:szCs w:val="22"/>
        </w:rPr>
        <w:t>STAR</w:t>
      </w:r>
      <w:bookmarkEnd w:id="15"/>
    </w:p>
    <w:bookmarkEnd w:id="10"/>
    <w:p w14:paraId="469F3BC6" w14:textId="77777777" w:rsidR="005F1C4B" w:rsidRPr="00647519" w:rsidRDefault="005F1C4B" w:rsidP="005F1C4B">
      <w:pPr>
        <w:pStyle w:val="NormalWeb"/>
        <w:numPr>
          <w:ilvl w:val="0"/>
          <w:numId w:val="8"/>
        </w:numPr>
        <w:rPr>
          <w:u w:val="single"/>
        </w:rPr>
      </w:pPr>
      <w:r w:rsidRPr="00647519">
        <w:rPr>
          <w:rStyle w:val="lev"/>
          <w:u w:val="single"/>
        </w:rPr>
        <w:t>Éclairage de sécurité</w:t>
      </w:r>
    </w:p>
    <w:p w14:paraId="16F6817E" w14:textId="77777777" w:rsidR="005F1C4B" w:rsidRDefault="005F1C4B" w:rsidP="005F1C4B">
      <w:pPr>
        <w:pStyle w:val="NormalWeb"/>
        <w:numPr>
          <w:ilvl w:val="0"/>
          <w:numId w:val="10"/>
        </w:numPr>
      </w:pPr>
      <w:r>
        <w:rPr>
          <w:noProof/>
        </w:rPr>
        <w:drawing>
          <wp:anchor distT="0" distB="0" distL="114300" distR="114300" simplePos="0" relativeHeight="251672576" behindDoc="1" locked="0" layoutInCell="1" allowOverlap="1" wp14:anchorId="3B7C6AB2" wp14:editId="2F1603A2">
            <wp:simplePos x="0" y="0"/>
            <wp:positionH relativeFrom="margin">
              <wp:align>center</wp:align>
            </wp:positionH>
            <wp:positionV relativeFrom="paragraph">
              <wp:posOffset>936625</wp:posOffset>
            </wp:positionV>
            <wp:extent cx="5196840" cy="1123950"/>
            <wp:effectExtent l="0" t="0" r="3810" b="0"/>
            <wp:wrapTight wrapText="bothSides">
              <wp:wrapPolygon edited="0">
                <wp:start x="0" y="0"/>
                <wp:lineTo x="0" y="21234"/>
                <wp:lineTo x="21537" y="21234"/>
                <wp:lineTo x="21537" y="0"/>
                <wp:lineTo x="0" y="0"/>
              </wp:wrapPolygon>
            </wp:wrapTight>
            <wp:docPr id="1106796206" name="Image 1106796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8453" t="69780" r="5093" b="11789"/>
                    <a:stretch/>
                  </pic:blipFill>
                  <pic:spPr bwMode="auto">
                    <a:xfrm>
                      <a:off x="0" y="0"/>
                      <a:ext cx="5196840" cy="1123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5D4F">
        <w:t xml:space="preserve">Dans les zones nobles, les blocs autonomes seront de type SATI à tranche en pose </w:t>
      </w:r>
      <w:r>
        <w:t xml:space="preserve">applique </w:t>
      </w:r>
      <w:r w:rsidRPr="00D55D4F">
        <w:t>plafond ou applique murale</w:t>
      </w:r>
      <w:r>
        <w:t xml:space="preserve"> ou encastré mural</w:t>
      </w:r>
      <w:r w:rsidRPr="00D55D4F">
        <w:t xml:space="preserve"> conformément au plan d’intégration avec un flux lumineux assigné de 45 lumens pendant 1H, de marque BEHAR Sécurité, série </w:t>
      </w:r>
      <w:r>
        <w:t>STAR</w:t>
      </w:r>
      <w:r w:rsidRPr="00D55D4F">
        <w:t xml:space="preserve"> </w:t>
      </w:r>
      <w:r w:rsidRPr="00057CAB">
        <w:t xml:space="preserve">type </w:t>
      </w:r>
      <w:r w:rsidRPr="00057CAB">
        <w:rPr>
          <w:b/>
          <w:bCs/>
        </w:rPr>
        <w:t>STAR</w:t>
      </w:r>
      <w:r>
        <w:rPr>
          <w:b/>
          <w:bCs/>
        </w:rPr>
        <w:t>1</w:t>
      </w:r>
      <w:r w:rsidRPr="00057CAB">
        <w:rPr>
          <w:b/>
          <w:bCs/>
        </w:rPr>
        <w:t>EL</w:t>
      </w:r>
      <w:r w:rsidRPr="008B59A6">
        <w:rPr>
          <w:b/>
          <w:bCs/>
        </w:rPr>
        <w:t xml:space="preserve"> - (réf : </w:t>
      </w:r>
      <w:r>
        <w:rPr>
          <w:b/>
          <w:bCs/>
        </w:rPr>
        <w:t>33375</w:t>
      </w:r>
      <w:r w:rsidRPr="008B59A6">
        <w:rPr>
          <w:b/>
          <w:bCs/>
        </w:rPr>
        <w:t>)</w:t>
      </w:r>
      <w:r w:rsidRPr="00D55D4F">
        <w:t xml:space="preserve"> ou équivalent.</w:t>
      </w:r>
    </w:p>
    <w:p w14:paraId="09D28882" w14:textId="77777777" w:rsidR="005F1C4B" w:rsidRPr="000332EC" w:rsidRDefault="005F1C4B" w:rsidP="005F1C4B">
      <w:pPr>
        <w:pStyle w:val="NormalWeb"/>
      </w:pPr>
    </w:p>
    <w:p w14:paraId="6CCB8C82" w14:textId="77777777" w:rsidR="005F1C4B" w:rsidRDefault="005F1C4B" w:rsidP="005F1C4B">
      <w:pPr>
        <w:pStyle w:val="NormalWeb"/>
        <w:numPr>
          <w:ilvl w:val="0"/>
          <w:numId w:val="9"/>
        </w:numPr>
      </w:pPr>
      <w:r w:rsidRPr="00D55D4F">
        <w:t>Selon les zones des blocs à tranche en applique murale de la même série type S</w:t>
      </w:r>
      <w:r>
        <w:t>tar</w:t>
      </w:r>
      <w:r w:rsidRPr="00D55D4F">
        <w:t xml:space="preserve"> </w:t>
      </w:r>
      <w:r w:rsidRPr="001B1909">
        <w:rPr>
          <w:b/>
          <w:bCs/>
        </w:rPr>
        <w:t>STAR</w:t>
      </w:r>
      <w:r>
        <w:rPr>
          <w:b/>
          <w:bCs/>
        </w:rPr>
        <w:t>1</w:t>
      </w:r>
      <w:r w:rsidRPr="001B1909">
        <w:rPr>
          <w:b/>
          <w:bCs/>
        </w:rPr>
        <w:t>L</w:t>
      </w:r>
      <w:r w:rsidRPr="008B59A6">
        <w:rPr>
          <w:b/>
          <w:bCs/>
        </w:rPr>
        <w:t xml:space="preserve"> (réf : </w:t>
      </w:r>
      <w:r>
        <w:rPr>
          <w:b/>
          <w:bCs/>
        </w:rPr>
        <w:t>33373</w:t>
      </w:r>
      <w:r w:rsidRPr="008B59A6">
        <w:rPr>
          <w:b/>
          <w:bCs/>
        </w:rPr>
        <w:t>)</w:t>
      </w:r>
      <w:r w:rsidRPr="00D55D4F">
        <w:t xml:space="preserve"> pourront être installés. </w:t>
      </w:r>
    </w:p>
    <w:p w14:paraId="57DA5AA6" w14:textId="77777777" w:rsidR="005F1C4B" w:rsidRPr="00401789" w:rsidRDefault="005F1C4B" w:rsidP="005F1C4B">
      <w:pPr>
        <w:pStyle w:val="NormalWeb"/>
        <w:ind w:firstLine="360"/>
        <w:rPr>
          <w:rFonts w:eastAsia="Times New Roman"/>
          <w:noProof/>
        </w:rPr>
      </w:pPr>
      <w:r>
        <w:rPr>
          <w:noProof/>
        </w:rPr>
        <w:drawing>
          <wp:anchor distT="0" distB="0" distL="114300" distR="114300" simplePos="0" relativeHeight="251671552" behindDoc="1" locked="0" layoutInCell="1" allowOverlap="1" wp14:anchorId="7A9636F0" wp14:editId="6FC69443">
            <wp:simplePos x="0" y="0"/>
            <wp:positionH relativeFrom="margin">
              <wp:posOffset>2846705</wp:posOffset>
            </wp:positionH>
            <wp:positionV relativeFrom="paragraph">
              <wp:posOffset>3175</wp:posOffset>
            </wp:positionV>
            <wp:extent cx="2082800" cy="1197610"/>
            <wp:effectExtent l="0" t="0" r="0" b="2540"/>
            <wp:wrapTight wrapText="bothSides">
              <wp:wrapPolygon edited="0">
                <wp:start x="0" y="0"/>
                <wp:lineTo x="0" y="21302"/>
                <wp:lineTo x="21337" y="21302"/>
                <wp:lineTo x="21337" y="0"/>
                <wp:lineTo x="0" y="0"/>
              </wp:wrapPolygon>
            </wp:wrapTight>
            <wp:docPr id="1000840794" name="Image 1000840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81597" t="58061" r="5754" b="18501"/>
                    <a:stretch/>
                  </pic:blipFill>
                  <pic:spPr bwMode="auto">
                    <a:xfrm>
                      <a:off x="0" y="0"/>
                      <a:ext cx="2082800" cy="1197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noProof/>
        </w:rPr>
        <w:drawing>
          <wp:inline distT="0" distB="0" distL="0" distR="0" wp14:anchorId="3032D0F1" wp14:editId="2886781B">
            <wp:extent cx="1835150" cy="1109794"/>
            <wp:effectExtent l="0" t="0" r="0" b="0"/>
            <wp:docPr id="277604191" name="Image 27760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l="13120" t="35868" r="31092" b="13554"/>
                    <a:stretch/>
                  </pic:blipFill>
                  <pic:spPr bwMode="auto">
                    <a:xfrm>
                      <a:off x="0" y="0"/>
                      <a:ext cx="1864791" cy="1127719"/>
                    </a:xfrm>
                    <a:prstGeom prst="rect">
                      <a:avLst/>
                    </a:prstGeom>
                    <a:noFill/>
                    <a:ln>
                      <a:noFill/>
                    </a:ln>
                    <a:extLst>
                      <a:ext uri="{53640926-AAD7-44D8-BBD7-CCE9431645EC}">
                        <a14:shadowObscured xmlns:a14="http://schemas.microsoft.com/office/drawing/2010/main"/>
                      </a:ext>
                    </a:extLst>
                  </pic:spPr>
                </pic:pic>
              </a:graphicData>
            </a:graphic>
          </wp:inline>
        </w:drawing>
      </w:r>
    </w:p>
    <w:p w14:paraId="6ED48338" w14:textId="77777777" w:rsidR="005F1C4B" w:rsidRPr="00401789" w:rsidRDefault="005F1C4B" w:rsidP="005F1C4B">
      <w:pPr>
        <w:rPr>
          <w:rFonts w:eastAsia="Times New Roman"/>
        </w:rPr>
      </w:pPr>
    </w:p>
    <w:p w14:paraId="69BAF147" w14:textId="77777777" w:rsidR="005F1C4B" w:rsidRPr="00401789" w:rsidRDefault="005F1C4B" w:rsidP="005F1C4B">
      <w:pPr>
        <w:rPr>
          <w:rFonts w:eastAsia="Times New Roman"/>
        </w:rPr>
      </w:pPr>
    </w:p>
    <w:p w14:paraId="43C72D66" w14:textId="77777777" w:rsidR="005F1C4B" w:rsidRPr="00D55D4F" w:rsidRDefault="005F1C4B" w:rsidP="005F1C4B">
      <w:pPr>
        <w:pStyle w:val="NormalWeb"/>
        <w:numPr>
          <w:ilvl w:val="0"/>
          <w:numId w:val="9"/>
        </w:numPr>
      </w:pPr>
      <w:r w:rsidRPr="00D55D4F">
        <w:t>Les zone</w:t>
      </w:r>
      <w:r>
        <w:t>s</w:t>
      </w:r>
      <w:r w:rsidRPr="00D55D4F">
        <w:t xml:space="preserve"> à faible hauteur seront équipées de blocs à tranche de marque BEHAR Sécurité type</w:t>
      </w:r>
      <w:r>
        <w:t xml:space="preserve"> Star</w:t>
      </w:r>
      <w:r w:rsidRPr="00D55D4F">
        <w:t xml:space="preserve"> </w:t>
      </w:r>
      <w:r w:rsidRPr="004D51A1">
        <w:rPr>
          <w:b/>
          <w:bCs/>
        </w:rPr>
        <w:t>STAR</w:t>
      </w:r>
      <w:r>
        <w:rPr>
          <w:b/>
          <w:bCs/>
        </w:rPr>
        <w:t>1</w:t>
      </w:r>
      <w:r w:rsidRPr="004D51A1">
        <w:rPr>
          <w:b/>
          <w:bCs/>
        </w:rPr>
        <w:t>R45</w:t>
      </w:r>
      <w:r w:rsidRPr="008B59A6">
        <w:rPr>
          <w:b/>
          <w:bCs/>
        </w:rPr>
        <w:t xml:space="preserve"> – (Réf : </w:t>
      </w:r>
      <w:r>
        <w:rPr>
          <w:b/>
          <w:bCs/>
        </w:rPr>
        <w:t>74116</w:t>
      </w:r>
      <w:r w:rsidRPr="008B59A6">
        <w:rPr>
          <w:b/>
          <w:bCs/>
        </w:rPr>
        <w:t>)</w:t>
      </w:r>
      <w:r w:rsidRPr="00D55D4F">
        <w:t xml:space="preserve"> avec pictogramme de </w:t>
      </w:r>
      <w:r w:rsidRPr="00647519">
        <w:rPr>
          <w:b/>
          <w:bCs/>
          <w:u w:val="single"/>
        </w:rPr>
        <w:t>80 mm de hauteur</w:t>
      </w:r>
      <w:r w:rsidRPr="00D55D4F">
        <w:t xml:space="preserve">. </w:t>
      </w:r>
    </w:p>
    <w:p w14:paraId="4B257E84" w14:textId="77777777" w:rsidR="005F1C4B" w:rsidRPr="00401789" w:rsidRDefault="005F1C4B" w:rsidP="005F1C4B">
      <w:pPr>
        <w:ind w:firstLine="360"/>
        <w:rPr>
          <w:rFonts w:eastAsia="Times New Roman"/>
        </w:rPr>
      </w:pPr>
      <w:r>
        <w:rPr>
          <w:rFonts w:eastAsia="Times New Roman"/>
          <w:noProof/>
        </w:rPr>
        <w:drawing>
          <wp:inline distT="0" distB="0" distL="0" distR="0" wp14:anchorId="49BA7362" wp14:editId="10E94CB3">
            <wp:extent cx="2012950" cy="1411214"/>
            <wp:effectExtent l="0" t="0" r="0" b="0"/>
            <wp:docPr id="1599974429" name="Image 159997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l="12450" t="33436" r="30203" b="6135"/>
                    <a:stretch/>
                  </pic:blipFill>
                  <pic:spPr bwMode="auto">
                    <a:xfrm>
                      <a:off x="0" y="0"/>
                      <a:ext cx="2020244" cy="141632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anchor distT="0" distB="0" distL="114300" distR="114300" simplePos="0" relativeHeight="251670528" behindDoc="1" locked="0" layoutInCell="1" allowOverlap="1" wp14:anchorId="61301730" wp14:editId="0CF67411">
            <wp:simplePos x="0" y="0"/>
            <wp:positionH relativeFrom="margin">
              <wp:posOffset>2668905</wp:posOffset>
            </wp:positionH>
            <wp:positionV relativeFrom="paragraph">
              <wp:posOffset>10795</wp:posOffset>
            </wp:positionV>
            <wp:extent cx="2700655" cy="1485900"/>
            <wp:effectExtent l="0" t="0" r="4445" b="0"/>
            <wp:wrapTight wrapText="bothSides">
              <wp:wrapPolygon edited="0">
                <wp:start x="0" y="0"/>
                <wp:lineTo x="0" y="21323"/>
                <wp:lineTo x="21483" y="21323"/>
                <wp:lineTo x="21483" y="0"/>
                <wp:lineTo x="0" y="0"/>
              </wp:wrapPolygon>
            </wp:wrapTight>
            <wp:docPr id="455067773" name="Image 455067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80091" t="45277" r="6084" b="30220"/>
                    <a:stretch/>
                  </pic:blipFill>
                  <pic:spPr bwMode="auto">
                    <a:xfrm>
                      <a:off x="0" y="0"/>
                      <a:ext cx="2700655" cy="148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736D55" w14:textId="77777777" w:rsidR="005F1C4B" w:rsidRDefault="005F1C4B" w:rsidP="005F1C4B">
      <w:pPr>
        <w:rPr>
          <w:noProof/>
        </w:rPr>
      </w:pPr>
    </w:p>
    <w:p w14:paraId="7F365ED8" w14:textId="77777777" w:rsidR="005F1C4B" w:rsidRPr="00401789" w:rsidRDefault="005F1C4B" w:rsidP="005F1C4B">
      <w:pPr>
        <w:rPr>
          <w:rFonts w:eastAsia="Times New Roman"/>
        </w:rPr>
      </w:pPr>
    </w:p>
    <w:p w14:paraId="63E1862B" w14:textId="77777777" w:rsidR="005F1C4B" w:rsidRPr="00401789" w:rsidRDefault="005F1C4B" w:rsidP="005F1C4B">
      <w:pPr>
        <w:rPr>
          <w:rFonts w:eastAsia="Times New Roman"/>
        </w:rPr>
      </w:pPr>
    </w:p>
    <w:p w14:paraId="5DE509A5" w14:textId="77777777" w:rsidR="005F1C4B" w:rsidRDefault="005F1C4B" w:rsidP="005F1C4B">
      <w:pPr>
        <w:pStyle w:val="NormalWeb"/>
        <w:numPr>
          <w:ilvl w:val="0"/>
          <w:numId w:val="9"/>
        </w:numPr>
        <w:spacing w:before="0" w:beforeAutospacing="0" w:after="0" w:afterAutospacing="0"/>
      </w:pPr>
      <w:r w:rsidRPr="00D55D4F">
        <w:t xml:space="preserve">Selon les zones des blocs à tranche en applique </w:t>
      </w:r>
      <w:r>
        <w:t>plafond</w:t>
      </w:r>
      <w:r w:rsidRPr="00D55D4F">
        <w:t xml:space="preserve"> de la même série type S</w:t>
      </w:r>
      <w:r>
        <w:t>tar</w:t>
      </w:r>
      <w:r w:rsidRPr="00D55D4F">
        <w:t xml:space="preserve"> </w:t>
      </w:r>
      <w:r w:rsidRPr="008B59A6">
        <w:rPr>
          <w:b/>
          <w:bCs/>
        </w:rPr>
        <w:t>S</w:t>
      </w:r>
      <w:r>
        <w:rPr>
          <w:b/>
          <w:bCs/>
        </w:rPr>
        <w:t>TAR1LP</w:t>
      </w:r>
      <w:r w:rsidRPr="008B59A6">
        <w:rPr>
          <w:b/>
          <w:bCs/>
        </w:rPr>
        <w:t xml:space="preserve"> (réf : </w:t>
      </w:r>
      <w:r>
        <w:rPr>
          <w:b/>
          <w:bCs/>
        </w:rPr>
        <w:t>Sur demande</w:t>
      </w:r>
      <w:r w:rsidRPr="008B59A6">
        <w:rPr>
          <w:b/>
          <w:bCs/>
        </w:rPr>
        <w:t>)</w:t>
      </w:r>
      <w:r w:rsidRPr="00D55D4F">
        <w:t xml:space="preserve"> pourront être installés. </w:t>
      </w:r>
    </w:p>
    <w:p w14:paraId="36AFD99B" w14:textId="77777777" w:rsidR="005F1C4B" w:rsidRDefault="005F1C4B" w:rsidP="005F1C4B">
      <w:pPr>
        <w:pStyle w:val="NormalWeb"/>
        <w:spacing w:before="0" w:beforeAutospacing="0" w:after="0" w:afterAutospacing="0"/>
        <w:ind w:left="720"/>
      </w:pPr>
    </w:p>
    <w:p w14:paraId="133BE0E9" w14:textId="77777777" w:rsidR="005F1C4B" w:rsidRPr="00D55D4F" w:rsidRDefault="005F1C4B" w:rsidP="005F1C4B">
      <w:pPr>
        <w:pStyle w:val="NormalWeb"/>
        <w:numPr>
          <w:ilvl w:val="0"/>
          <w:numId w:val="9"/>
        </w:numPr>
      </w:pPr>
      <w:r>
        <w:rPr>
          <w:noProof/>
        </w:rPr>
        <w:drawing>
          <wp:anchor distT="0" distB="0" distL="114300" distR="114300" simplePos="0" relativeHeight="251673600" behindDoc="1" locked="0" layoutInCell="1" allowOverlap="1" wp14:anchorId="65CF6BAB" wp14:editId="61626180">
            <wp:simplePos x="0" y="0"/>
            <wp:positionH relativeFrom="margin">
              <wp:posOffset>147320</wp:posOffset>
            </wp:positionH>
            <wp:positionV relativeFrom="paragraph">
              <wp:posOffset>722961</wp:posOffset>
            </wp:positionV>
            <wp:extent cx="4890135" cy="1406525"/>
            <wp:effectExtent l="0" t="0" r="5715" b="3175"/>
            <wp:wrapTight wrapText="bothSides">
              <wp:wrapPolygon edited="0">
                <wp:start x="0" y="0"/>
                <wp:lineTo x="0" y="21356"/>
                <wp:lineTo x="21541" y="21356"/>
                <wp:lineTo x="21541" y="0"/>
                <wp:lineTo x="0" y="0"/>
              </wp:wrapPolygon>
            </wp:wrapTight>
            <wp:docPr id="927764957" name="Image 92776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68491" t="55040" r="7960" b="22516"/>
                    <a:stretch/>
                  </pic:blipFill>
                  <pic:spPr bwMode="auto">
                    <a:xfrm>
                      <a:off x="0" y="0"/>
                      <a:ext cx="4890135" cy="1406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Dans</w:t>
      </w:r>
      <w:r w:rsidRPr="00D55D4F">
        <w:t xml:space="preserve"> les zones </w:t>
      </w:r>
      <w:r>
        <w:t xml:space="preserve">extérieures nobles (Terrasse, </w:t>
      </w:r>
      <w:proofErr w:type="spellStart"/>
      <w:r>
        <w:t>Rooftop</w:t>
      </w:r>
      <w:proofErr w:type="spellEnd"/>
      <w:r>
        <w:t xml:space="preserve">), </w:t>
      </w:r>
      <w:r w:rsidRPr="00D55D4F">
        <w:t xml:space="preserve">des blocs à tranche en applique murale </w:t>
      </w:r>
      <w:r w:rsidRPr="000237D7">
        <w:rPr>
          <w:b/>
          <w:bCs/>
          <w:u w:val="single"/>
        </w:rPr>
        <w:t>étanches</w:t>
      </w:r>
      <w:r>
        <w:rPr>
          <w:b/>
          <w:bCs/>
          <w:u w:val="single"/>
        </w:rPr>
        <w:t xml:space="preserve"> (IP65)</w:t>
      </w:r>
      <w:r>
        <w:t xml:space="preserve"> </w:t>
      </w:r>
      <w:r w:rsidRPr="00D55D4F">
        <w:t>de la même série type S</w:t>
      </w:r>
      <w:r>
        <w:t>tar</w:t>
      </w:r>
      <w:r w:rsidRPr="00D55D4F">
        <w:t xml:space="preserve"> </w:t>
      </w:r>
      <w:r w:rsidRPr="000237D7">
        <w:rPr>
          <w:b/>
          <w:bCs/>
        </w:rPr>
        <w:t>STAR</w:t>
      </w:r>
      <w:r>
        <w:rPr>
          <w:b/>
          <w:bCs/>
        </w:rPr>
        <w:t>1</w:t>
      </w:r>
      <w:r w:rsidRPr="000237D7">
        <w:rPr>
          <w:b/>
          <w:bCs/>
        </w:rPr>
        <w:t>LET</w:t>
      </w:r>
      <w:r w:rsidRPr="008B59A6">
        <w:rPr>
          <w:b/>
          <w:bCs/>
        </w:rPr>
        <w:t xml:space="preserve"> (réf : </w:t>
      </w:r>
      <w:r>
        <w:rPr>
          <w:b/>
          <w:bCs/>
        </w:rPr>
        <w:t>43495</w:t>
      </w:r>
      <w:r w:rsidRPr="008B59A6">
        <w:rPr>
          <w:b/>
          <w:bCs/>
        </w:rPr>
        <w:t>)</w:t>
      </w:r>
      <w:r w:rsidRPr="00D55D4F">
        <w:t xml:space="preserve"> pourront être installés. </w:t>
      </w:r>
    </w:p>
    <w:p w14:paraId="7B2FF6B3" w14:textId="77777777" w:rsidR="005F1C4B" w:rsidRPr="00401789" w:rsidRDefault="005F1C4B" w:rsidP="005F1C4B">
      <w:pPr>
        <w:rPr>
          <w:rFonts w:eastAsia="Times New Roman"/>
          <w:noProof/>
        </w:rPr>
      </w:pPr>
    </w:p>
    <w:p w14:paraId="7A1829BC" w14:textId="77777777" w:rsidR="005F1C4B" w:rsidRDefault="005F1C4B" w:rsidP="005F1C4B">
      <w:pPr>
        <w:rPr>
          <w:noProof/>
        </w:rPr>
      </w:pPr>
    </w:p>
    <w:p w14:paraId="0C06031E" w14:textId="77777777" w:rsidR="005F1C4B" w:rsidRDefault="005F1C4B" w:rsidP="005F1C4B">
      <w:pPr>
        <w:rPr>
          <w:noProof/>
        </w:rPr>
      </w:pPr>
    </w:p>
    <w:p w14:paraId="5DB24613" w14:textId="77777777" w:rsidR="005F1C4B" w:rsidRDefault="005F1C4B" w:rsidP="005F1C4B">
      <w:pPr>
        <w:rPr>
          <w:rFonts w:eastAsia="Times New Roman"/>
          <w:b/>
          <w:bCs/>
          <w:sz w:val="32"/>
          <w:szCs w:val="32"/>
        </w:rPr>
      </w:pPr>
    </w:p>
    <w:p w14:paraId="1B373F3D" w14:textId="77777777" w:rsidR="005F1C4B" w:rsidRPr="00D55D4F" w:rsidRDefault="005F1C4B" w:rsidP="005F1C4B">
      <w:pPr>
        <w:pStyle w:val="NormalWeb"/>
        <w:numPr>
          <w:ilvl w:val="0"/>
          <w:numId w:val="9"/>
        </w:numPr>
      </w:pPr>
      <w:r>
        <w:t>Dans</w:t>
      </w:r>
      <w:r w:rsidRPr="00D55D4F">
        <w:t xml:space="preserve"> les zones </w:t>
      </w:r>
      <w:r>
        <w:t xml:space="preserve">extérieures, </w:t>
      </w:r>
      <w:r w:rsidRPr="00D55D4F">
        <w:t xml:space="preserve">des blocs à tranche en applique </w:t>
      </w:r>
      <w:r>
        <w:t>plafond</w:t>
      </w:r>
      <w:r w:rsidRPr="00D55D4F">
        <w:t xml:space="preserve"> </w:t>
      </w:r>
      <w:r w:rsidRPr="00720130">
        <w:rPr>
          <w:b/>
          <w:bCs/>
        </w:rPr>
        <w:t>étanches</w:t>
      </w:r>
      <w:r>
        <w:t xml:space="preserve"> </w:t>
      </w:r>
      <w:r w:rsidRPr="00D55D4F">
        <w:t>de la même série type S</w:t>
      </w:r>
      <w:r>
        <w:t>tar</w:t>
      </w:r>
      <w:r w:rsidRPr="00D55D4F">
        <w:t xml:space="preserve"> </w:t>
      </w:r>
      <w:r w:rsidRPr="008B59A6">
        <w:rPr>
          <w:b/>
          <w:bCs/>
        </w:rPr>
        <w:t>S</w:t>
      </w:r>
      <w:r>
        <w:rPr>
          <w:b/>
          <w:bCs/>
        </w:rPr>
        <w:t>TAR1LPET</w:t>
      </w:r>
      <w:r w:rsidRPr="008B59A6">
        <w:rPr>
          <w:b/>
          <w:bCs/>
        </w:rPr>
        <w:t xml:space="preserve"> (réf : </w:t>
      </w:r>
      <w:r>
        <w:rPr>
          <w:b/>
          <w:bCs/>
        </w:rPr>
        <w:t>Sur demande</w:t>
      </w:r>
      <w:r w:rsidRPr="008B59A6">
        <w:rPr>
          <w:b/>
          <w:bCs/>
        </w:rPr>
        <w:t>)</w:t>
      </w:r>
      <w:r w:rsidRPr="00D55D4F">
        <w:t xml:space="preserve"> pourront être installés. </w:t>
      </w:r>
    </w:p>
    <w:p w14:paraId="3181D610" w14:textId="77777777" w:rsidR="005F1C4B" w:rsidRDefault="005F1C4B" w:rsidP="005F1C4B">
      <w:pPr>
        <w:pStyle w:val="NormalWeb"/>
        <w:ind w:firstLine="360"/>
        <w:rPr>
          <w:rFonts w:asciiTheme="majorHAnsi" w:hAnsiTheme="majorHAnsi" w:cs="Arial"/>
          <w:szCs w:val="22"/>
        </w:rPr>
      </w:pPr>
      <w:r w:rsidRPr="00025C1C">
        <w:rPr>
          <w:rFonts w:asciiTheme="majorHAnsi" w:hAnsiTheme="majorHAnsi" w:cs="Arial"/>
          <w:noProof/>
          <w:szCs w:val="22"/>
        </w:rPr>
        <w:drawing>
          <wp:inline distT="0" distB="0" distL="0" distR="0" wp14:anchorId="1643584C" wp14:editId="309F2B8F">
            <wp:extent cx="2176040" cy="1661160"/>
            <wp:effectExtent l="0" t="0" r="0" b="0"/>
            <wp:docPr id="88247823" name="Image 88247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8235" cy="1662835"/>
                    </a:xfrm>
                    <a:prstGeom prst="rect">
                      <a:avLst/>
                    </a:prstGeom>
                    <a:noFill/>
                    <a:ln>
                      <a:noFill/>
                    </a:ln>
                  </pic:spPr>
                </pic:pic>
              </a:graphicData>
            </a:graphic>
          </wp:inline>
        </w:drawing>
      </w:r>
      <w:r>
        <w:rPr>
          <w:rFonts w:asciiTheme="majorHAnsi" w:hAnsiTheme="majorHAnsi" w:cs="Arial"/>
          <w:szCs w:val="22"/>
        </w:rPr>
        <w:tab/>
      </w:r>
      <w:r w:rsidRPr="000F0A7C">
        <w:rPr>
          <w:rFonts w:asciiTheme="majorHAnsi" w:hAnsiTheme="majorHAnsi" w:cs="Arial"/>
          <w:noProof/>
          <w:szCs w:val="22"/>
        </w:rPr>
        <w:drawing>
          <wp:inline distT="0" distB="0" distL="0" distR="0" wp14:anchorId="6556DF85" wp14:editId="50C9D199">
            <wp:extent cx="2374799" cy="1684044"/>
            <wp:effectExtent l="0" t="0" r="6985" b="0"/>
            <wp:docPr id="498221659" name="Image 49822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8602" cy="1693832"/>
                    </a:xfrm>
                    <a:prstGeom prst="rect">
                      <a:avLst/>
                    </a:prstGeom>
                    <a:noFill/>
                    <a:ln>
                      <a:noFill/>
                    </a:ln>
                  </pic:spPr>
                </pic:pic>
              </a:graphicData>
            </a:graphic>
          </wp:inline>
        </w:drawing>
      </w:r>
    </w:p>
    <w:p w14:paraId="5CFDE18D" w14:textId="77777777" w:rsidR="005F1C4B" w:rsidRDefault="005F1C4B" w:rsidP="005F1C4B">
      <w:pPr>
        <w:pStyle w:val="NormalWeb"/>
        <w:rPr>
          <w:rFonts w:asciiTheme="majorHAnsi" w:hAnsiTheme="majorHAnsi" w:cs="Arial"/>
          <w:b/>
          <w:bCs/>
          <w:szCs w:val="22"/>
        </w:rPr>
      </w:pPr>
      <w:r>
        <w:rPr>
          <w:rFonts w:asciiTheme="majorHAnsi" w:hAnsiTheme="majorHAnsi" w:cs="Arial"/>
          <w:szCs w:val="22"/>
        </w:rPr>
        <w:t xml:space="preserve">Tous les blocs à tranche </w:t>
      </w:r>
      <w:r w:rsidRPr="00190F37">
        <w:rPr>
          <w:rFonts w:asciiTheme="majorHAnsi" w:hAnsiTheme="majorHAnsi" w:cs="Arial"/>
          <w:szCs w:val="22"/>
        </w:rPr>
        <w:t xml:space="preserve">seront équipés de </w:t>
      </w:r>
      <w:r w:rsidRPr="00354C97">
        <w:rPr>
          <w:rFonts w:asciiTheme="majorHAnsi" w:hAnsiTheme="majorHAnsi" w:cs="Arial"/>
          <w:b/>
          <w:bCs/>
          <w:szCs w:val="22"/>
        </w:rPr>
        <w:t>pictogrammes sérigraphiés sur tranche transparente de 10 mm</w:t>
      </w:r>
      <w:r>
        <w:rPr>
          <w:rFonts w:asciiTheme="majorHAnsi" w:hAnsiTheme="majorHAnsi" w:cs="Arial"/>
          <w:b/>
          <w:bCs/>
          <w:szCs w:val="22"/>
        </w:rPr>
        <w:t xml:space="preserve"> d’épaisseur montés sur des boitiers en acier recouvert de peinture époxy. Toute couleur selon demande du client.</w:t>
      </w:r>
    </w:p>
    <w:p w14:paraId="12C2D1D7" w14:textId="77777777" w:rsidR="005F1C4B" w:rsidRPr="00676A48" w:rsidRDefault="005F1C4B" w:rsidP="005F1C4B">
      <w:pPr>
        <w:pStyle w:val="NormalWeb"/>
        <w:rPr>
          <w:rFonts w:asciiTheme="majorHAnsi" w:hAnsiTheme="majorHAnsi" w:cs="Arial"/>
          <w:b/>
          <w:bCs/>
          <w:i/>
          <w:iCs/>
          <w:szCs w:val="22"/>
        </w:rPr>
      </w:pPr>
      <w:r w:rsidRPr="00676A48">
        <w:rPr>
          <w:rFonts w:asciiTheme="majorHAnsi" w:hAnsiTheme="majorHAnsi" w:cs="Arial"/>
          <w:b/>
          <w:bCs/>
          <w:i/>
          <w:iCs/>
          <w:szCs w:val="22"/>
        </w:rPr>
        <w:t xml:space="preserve">Tous les blocs </w:t>
      </w:r>
      <w:r>
        <w:rPr>
          <w:rFonts w:asciiTheme="majorHAnsi" w:hAnsiTheme="majorHAnsi" w:cs="Arial"/>
          <w:b/>
          <w:bCs/>
          <w:i/>
          <w:iCs/>
          <w:szCs w:val="22"/>
        </w:rPr>
        <w:t xml:space="preserve">d’évacuation </w:t>
      </w:r>
      <w:r w:rsidRPr="00676A48">
        <w:rPr>
          <w:rFonts w:asciiTheme="majorHAnsi" w:hAnsiTheme="majorHAnsi" w:cs="Arial"/>
          <w:b/>
          <w:bCs/>
          <w:i/>
          <w:iCs/>
          <w:szCs w:val="22"/>
        </w:rPr>
        <w:t>sont également disponibles en Bi-fonction, BAEH ou DBR.</w:t>
      </w:r>
    </w:p>
    <w:p w14:paraId="56F8E2FF" w14:textId="77777777" w:rsidR="005F1C4B" w:rsidRPr="00FE105B" w:rsidRDefault="005F1C4B" w:rsidP="005F1C4B">
      <w:pPr>
        <w:pStyle w:val="NormalWeb"/>
        <w:numPr>
          <w:ilvl w:val="0"/>
          <w:numId w:val="8"/>
        </w:numPr>
        <w:rPr>
          <w:rStyle w:val="lev"/>
        </w:rPr>
      </w:pPr>
      <w:r w:rsidRPr="00647519">
        <w:rPr>
          <w:rStyle w:val="lev"/>
          <w:u w:val="single"/>
        </w:rPr>
        <w:t>Eclairage d’ambiance</w:t>
      </w:r>
      <w:r w:rsidRPr="00FE105B">
        <w:rPr>
          <w:rStyle w:val="lev"/>
        </w:rPr>
        <w:t xml:space="preserve"> </w:t>
      </w:r>
    </w:p>
    <w:p w14:paraId="25292BD4" w14:textId="77777777" w:rsidR="005F1C4B" w:rsidRPr="001E09F3" w:rsidRDefault="005F1C4B" w:rsidP="005F1C4B">
      <w:pPr>
        <w:pStyle w:val="NormalWeb"/>
        <w:numPr>
          <w:ilvl w:val="0"/>
          <w:numId w:val="9"/>
        </w:numPr>
        <w:rPr>
          <w:rFonts w:ascii="Calibri" w:hAnsi="Calibri" w:cs="Calibri"/>
          <w:sz w:val="22"/>
          <w:szCs w:val="22"/>
        </w:rPr>
      </w:pPr>
      <w:r>
        <w:rPr>
          <w:noProof/>
        </w:rPr>
        <w:drawing>
          <wp:anchor distT="0" distB="0" distL="114300" distR="114300" simplePos="0" relativeHeight="251674624" behindDoc="1" locked="0" layoutInCell="1" allowOverlap="1" wp14:anchorId="697AC414" wp14:editId="25C129E1">
            <wp:simplePos x="0" y="0"/>
            <wp:positionH relativeFrom="margin">
              <wp:posOffset>269240</wp:posOffset>
            </wp:positionH>
            <wp:positionV relativeFrom="paragraph">
              <wp:posOffset>792480</wp:posOffset>
            </wp:positionV>
            <wp:extent cx="4624070" cy="1174115"/>
            <wp:effectExtent l="0" t="0" r="5080" b="6985"/>
            <wp:wrapTight wrapText="bothSides">
              <wp:wrapPolygon edited="0">
                <wp:start x="0" y="0"/>
                <wp:lineTo x="0" y="21378"/>
                <wp:lineTo x="21535" y="21378"/>
                <wp:lineTo x="21535" y="0"/>
                <wp:lineTo x="0" y="0"/>
              </wp:wrapPolygon>
            </wp:wrapTight>
            <wp:docPr id="723546382" name="Image 723546382" descr="Une image contenant texte, capture d’écran, ordinate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 136" descr="Une image contenant texte, capture d’écran, ordinateur, intérieur&#10;&#10;Description générée automatiquement"/>
                    <pic:cNvPicPr/>
                  </pic:nvPicPr>
                  <pic:blipFill rotWithShape="1">
                    <a:blip r:embed="rId18">
                      <a:extLst>
                        <a:ext uri="{28A0092B-C50C-407E-A947-70E740481C1C}">
                          <a14:useLocalDpi xmlns:a14="http://schemas.microsoft.com/office/drawing/2010/main" val="0"/>
                        </a:ext>
                      </a:extLst>
                    </a:blip>
                    <a:srcRect l="67467" t="43679" r="6250" b="34123"/>
                    <a:stretch/>
                  </pic:blipFill>
                  <pic:spPr bwMode="auto">
                    <a:xfrm>
                      <a:off x="0" y="0"/>
                      <a:ext cx="4624070" cy="1174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5D4F">
        <w:t xml:space="preserve">Dans les zones nobles les blocs autonomes d’ambiance seront </w:t>
      </w:r>
      <w:r>
        <w:t>en pose plafond ou mural</w:t>
      </w:r>
      <w:r w:rsidRPr="00D55D4F">
        <w:t xml:space="preserve"> BEHAR Sécurité, série S</w:t>
      </w:r>
      <w:r>
        <w:t>tar</w:t>
      </w:r>
      <w:r w:rsidRPr="00D55D4F">
        <w:t xml:space="preserve">, type </w:t>
      </w:r>
      <w:r w:rsidRPr="001E09F3">
        <w:rPr>
          <w:b/>
          <w:bCs/>
        </w:rPr>
        <w:t>STAR</w:t>
      </w:r>
      <w:r>
        <w:rPr>
          <w:b/>
          <w:bCs/>
        </w:rPr>
        <w:t>360SC</w:t>
      </w:r>
      <w:r w:rsidRPr="001E09F3">
        <w:rPr>
          <w:b/>
          <w:bCs/>
        </w:rPr>
        <w:t xml:space="preserve"> (réf : </w:t>
      </w:r>
      <w:r>
        <w:rPr>
          <w:b/>
          <w:bCs/>
        </w:rPr>
        <w:t>33377</w:t>
      </w:r>
      <w:r w:rsidRPr="001E09F3">
        <w:rPr>
          <w:b/>
          <w:bCs/>
        </w:rPr>
        <w:t>)</w:t>
      </w:r>
      <w:r w:rsidRPr="00D55D4F">
        <w:t xml:space="preserve"> ou équivalent. D’un flux assigné de </w:t>
      </w:r>
      <w:r>
        <w:t>500</w:t>
      </w:r>
      <w:r w:rsidRPr="00D55D4F">
        <w:t xml:space="preserve"> Lumens en mode non permanent</w:t>
      </w:r>
      <w:r>
        <w:t>. Le boitier en fonction ambiance aura les mêmes dimensions que le modèle évacuation.</w:t>
      </w:r>
    </w:p>
    <w:p w14:paraId="378319AA" w14:textId="77777777" w:rsidR="005F1C4B" w:rsidRPr="001E09F3" w:rsidRDefault="005F1C4B" w:rsidP="005F1C4B">
      <w:pPr>
        <w:pStyle w:val="NormalWeb"/>
        <w:rPr>
          <w:rFonts w:ascii="Calibri" w:hAnsi="Calibri" w:cs="Calibri"/>
          <w:sz w:val="22"/>
          <w:szCs w:val="22"/>
        </w:rPr>
      </w:pPr>
    </w:p>
    <w:p w14:paraId="2F5B6E74" w14:textId="77777777" w:rsidR="005F1C4B" w:rsidRDefault="005F1C4B"/>
    <w:sectPr w:rsidR="005F1C4B" w:rsidSect="00B82BD2">
      <w:headerReference w:type="default" r:id="rId24"/>
      <w:footerReference w:type="default" r:id="rId25"/>
      <w:type w:val="nextColumn"/>
      <w:pgSz w:w="11900" w:h="16830" w:code="9"/>
      <w:pgMar w:top="2280" w:right="403" w:bottom="1300" w:left="1260" w:header="561" w:footer="110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2C3F8" w14:textId="77777777" w:rsidR="00F5366E" w:rsidRDefault="00F5366E" w:rsidP="005F1C4B">
      <w:pPr>
        <w:spacing w:after="0" w:line="240" w:lineRule="auto"/>
      </w:pPr>
      <w:r>
        <w:separator/>
      </w:r>
    </w:p>
  </w:endnote>
  <w:endnote w:type="continuationSeparator" w:id="0">
    <w:p w14:paraId="233035EC" w14:textId="77777777" w:rsidR="00F5366E" w:rsidRDefault="00F5366E" w:rsidP="005F1C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GaramondPro-Italic">
    <w:altName w:val="Calibri"/>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Futura Std Book">
    <w:altName w:val="Calibri"/>
    <w:charset w:val="00"/>
    <w:family w:val="auto"/>
    <w:pitch w:val="variable"/>
    <w:sig w:usb0="00000003" w:usb1="00000000" w:usb2="00000000" w:usb3="00000000" w:csb0="00000001" w:csb1="00000000"/>
  </w:font>
  <w:font w:name="Futura">
    <w:altName w:val="Segoe UI Semilight"/>
    <w:charset w:val="00"/>
    <w:family w:val="auto"/>
    <w:pitch w:val="variable"/>
    <w:sig w:usb0="80000067" w:usb1="00000000" w:usb2="00000000" w:usb3="00000000" w:csb0="000001FB" w:csb1="00000000"/>
  </w:font>
  <w:font w:name="Garamond">
    <w:altName w:val="Cambria"/>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73BB5" w14:textId="77777777" w:rsidR="005F1C4B" w:rsidRDefault="005F1C4B" w:rsidP="005F1C4B">
    <w:pPr>
      <w:pStyle w:val="Pieddepage"/>
    </w:pPr>
    <w:bookmarkStart w:id="18" w:name="_Hlk141085796"/>
    <w:r w:rsidRPr="00011592">
      <w:rPr>
        <w:rFonts w:ascii="Arial" w:eastAsia="Times New Roman" w:hAnsi="Arial" w:cs="Times New Roman"/>
        <w:noProof/>
        <w:sz w:val="20"/>
        <w:szCs w:val="20"/>
        <w:lang w:eastAsia="fr-FR"/>
      </w:rPr>
      <mc:AlternateContent>
        <mc:Choice Requires="wps">
          <w:drawing>
            <wp:anchor distT="0" distB="0" distL="114300" distR="114300" simplePos="0" relativeHeight="251662336" behindDoc="0" locked="0" layoutInCell="1" allowOverlap="1" wp14:anchorId="29AA4D65" wp14:editId="0567EFD7">
              <wp:simplePos x="0" y="0"/>
              <wp:positionH relativeFrom="margin">
                <wp:posOffset>4192905</wp:posOffset>
              </wp:positionH>
              <wp:positionV relativeFrom="paragraph">
                <wp:posOffset>41275</wp:posOffset>
              </wp:positionV>
              <wp:extent cx="2066290" cy="615950"/>
              <wp:effectExtent l="0" t="0" r="0" b="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61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D5819" w14:textId="77777777" w:rsidR="005F1C4B" w:rsidRDefault="005F1C4B" w:rsidP="005F1C4B">
                          <w:pPr>
                            <w:spacing w:after="0"/>
                            <w:jc w:val="right"/>
                            <w:rPr>
                              <w:rFonts w:ascii="Garamond" w:hAnsi="Garamond"/>
                              <w:color w:val="00B050"/>
                              <w:sz w:val="22"/>
                              <w:szCs w:val="24"/>
                            </w:rPr>
                          </w:pPr>
                          <w:r w:rsidRPr="00B431DA">
                            <w:rPr>
                              <w:rFonts w:ascii="Garamond" w:hAnsi="Garamond"/>
                              <w:color w:val="00B050"/>
                              <w:sz w:val="22"/>
                              <w:szCs w:val="24"/>
                            </w:rPr>
                            <w:t>Tél :</w:t>
                          </w:r>
                          <w:r w:rsidRPr="00B431DA">
                            <w:rPr>
                              <w:rFonts w:ascii="Garamond" w:hAnsi="Garamond"/>
                              <w:sz w:val="22"/>
                              <w:szCs w:val="24"/>
                            </w:rPr>
                            <w:t xml:space="preserve"> </w:t>
                          </w:r>
                          <w:r w:rsidRPr="00B431DA">
                            <w:rPr>
                              <w:rFonts w:ascii="Garamond" w:hAnsi="Garamond"/>
                              <w:color w:val="002060"/>
                              <w:sz w:val="22"/>
                              <w:szCs w:val="24"/>
                            </w:rPr>
                            <w:t>01 47 88 31 31</w:t>
                          </w:r>
                        </w:p>
                        <w:p w14:paraId="39B982D6" w14:textId="77777777" w:rsidR="005F1C4B" w:rsidRDefault="005F1C4B" w:rsidP="005F1C4B">
                          <w:pPr>
                            <w:spacing w:after="0"/>
                            <w:jc w:val="right"/>
                            <w:rPr>
                              <w:rFonts w:ascii="Garamond" w:hAnsi="Garamond"/>
                              <w:color w:val="00B050"/>
                              <w:sz w:val="22"/>
                              <w:szCs w:val="24"/>
                            </w:rPr>
                          </w:pPr>
                          <w:r>
                            <w:rPr>
                              <w:rFonts w:ascii="Garamond" w:hAnsi="Garamond"/>
                              <w:color w:val="00B050"/>
                              <w:sz w:val="22"/>
                              <w:szCs w:val="24"/>
                            </w:rPr>
                            <w:t xml:space="preserve">Mail : </w:t>
                          </w:r>
                          <w:hyperlink r:id="rId1" w:history="1">
                            <w:r w:rsidRPr="00F95F3A">
                              <w:rPr>
                                <w:rStyle w:val="Lienhypertexte"/>
                                <w:rFonts w:ascii="Garamond" w:hAnsi="Garamond"/>
                                <w:sz w:val="22"/>
                                <w:szCs w:val="24"/>
                              </w:rPr>
                              <w:t>contact@beharsecurite.com</w:t>
                            </w:r>
                          </w:hyperlink>
                          <w:r>
                            <w:rPr>
                              <w:rFonts w:ascii="Garamond" w:hAnsi="Garamond"/>
                              <w:color w:val="00B050"/>
                              <w:sz w:val="22"/>
                              <w:szCs w:val="24"/>
                            </w:rPr>
                            <w:t xml:space="preserve"> </w:t>
                          </w:r>
                        </w:p>
                        <w:p w14:paraId="1CDD17B9" w14:textId="77777777" w:rsidR="005F1C4B" w:rsidRDefault="005F1C4B" w:rsidP="005F1C4B">
                          <w:pPr>
                            <w:spacing w:after="0"/>
                            <w:jc w:val="right"/>
                          </w:pPr>
                          <w:r>
                            <w:rPr>
                              <w:rFonts w:ascii="Garamond" w:hAnsi="Garamond"/>
                              <w:color w:val="00B050"/>
                              <w:sz w:val="22"/>
                              <w:szCs w:val="24"/>
                            </w:rPr>
                            <w:t xml:space="preserve">Internet : </w:t>
                          </w:r>
                          <w:hyperlink r:id="rId2" w:history="1">
                            <w:r w:rsidRPr="00E75929">
                              <w:rPr>
                                <w:rStyle w:val="Lienhypertexte"/>
                                <w:rFonts w:ascii="Garamond" w:hAnsi="Garamond"/>
                                <w:sz w:val="22"/>
                                <w:szCs w:val="24"/>
                              </w:rPr>
                              <w:t>www.beharsecurite.com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AA4D65" id="_x0000_t202" coordsize="21600,21600" o:spt="202" path="m,l,21600r21600,l21600,xe">
              <v:stroke joinstyle="miter"/>
              <v:path gradientshapeok="t" o:connecttype="rect"/>
            </v:shapetype>
            <v:shape id="Zone de texte 26" o:spid="_x0000_s1027" type="#_x0000_t202" style="position:absolute;margin-left:330.15pt;margin-top:3.25pt;width:162.7pt;height:4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" stroked="f">
              <v:textbox>
                <w:txbxContent>
                  <w:p w14:paraId="2DCD5819" w14:textId="77777777" w:rsidR="005F1C4B" w:rsidRDefault="005F1C4B" w:rsidP="005F1C4B">
                    <w:pPr>
                      <w:spacing w:after="0"/>
                      <w:jc w:val="right"/>
                      <w:rPr>
                        <w:rFonts w:ascii="Garamond" w:hAnsi="Garamond"/>
                        <w:color w:val="00B050"/>
                        <w:sz w:val="22"/>
                        <w:szCs w:val="24"/>
                      </w:rPr>
                    </w:pPr>
                    <w:r w:rsidRPr="00B431DA">
                      <w:rPr>
                        <w:rFonts w:ascii="Garamond" w:hAnsi="Garamond"/>
                        <w:color w:val="00B050"/>
                        <w:sz w:val="22"/>
                        <w:szCs w:val="24"/>
                      </w:rPr>
                      <w:t>Tél :</w:t>
                    </w:r>
                    <w:r w:rsidRPr="00B431DA">
                      <w:rPr>
                        <w:rFonts w:ascii="Garamond" w:hAnsi="Garamond"/>
                        <w:sz w:val="22"/>
                        <w:szCs w:val="24"/>
                      </w:rPr>
                      <w:t xml:space="preserve"> </w:t>
                    </w:r>
                    <w:r w:rsidRPr="00B431DA">
                      <w:rPr>
                        <w:rFonts w:ascii="Garamond" w:hAnsi="Garamond"/>
                        <w:color w:val="002060"/>
                        <w:sz w:val="22"/>
                        <w:szCs w:val="24"/>
                      </w:rPr>
                      <w:t>01 47 88 31 31</w:t>
                    </w:r>
                  </w:p>
                  <w:p w14:paraId="39B982D6" w14:textId="77777777" w:rsidR="005F1C4B" w:rsidRDefault="005F1C4B" w:rsidP="005F1C4B">
                    <w:pPr>
                      <w:spacing w:after="0"/>
                      <w:jc w:val="right"/>
                      <w:rPr>
                        <w:rFonts w:ascii="Garamond" w:hAnsi="Garamond"/>
                        <w:color w:val="00B050"/>
                        <w:sz w:val="22"/>
                        <w:szCs w:val="24"/>
                      </w:rPr>
                    </w:pPr>
                    <w:r>
                      <w:rPr>
                        <w:rFonts w:ascii="Garamond" w:hAnsi="Garamond"/>
                        <w:color w:val="00B050"/>
                        <w:sz w:val="22"/>
                        <w:szCs w:val="24"/>
                      </w:rPr>
                      <w:t xml:space="preserve">Mail : </w:t>
                    </w:r>
                    <w:hyperlink r:id="rId3" w:history="1">
                      <w:r w:rsidRPr="00F95F3A">
                        <w:rPr>
                          <w:rStyle w:val="Lienhypertexte"/>
                          <w:rFonts w:ascii="Garamond" w:hAnsi="Garamond"/>
                          <w:sz w:val="22"/>
                          <w:szCs w:val="24"/>
                        </w:rPr>
                        <w:t>contact@beharsecurite.com</w:t>
                      </w:r>
                    </w:hyperlink>
                    <w:r>
                      <w:rPr>
                        <w:rFonts w:ascii="Garamond" w:hAnsi="Garamond"/>
                        <w:color w:val="00B050"/>
                        <w:sz w:val="22"/>
                        <w:szCs w:val="24"/>
                      </w:rPr>
                      <w:t xml:space="preserve"> </w:t>
                    </w:r>
                  </w:p>
                  <w:p w14:paraId="1CDD17B9" w14:textId="77777777" w:rsidR="005F1C4B" w:rsidRDefault="005F1C4B" w:rsidP="005F1C4B">
                    <w:pPr>
                      <w:spacing w:after="0"/>
                      <w:jc w:val="right"/>
                    </w:pPr>
                    <w:r>
                      <w:rPr>
                        <w:rFonts w:ascii="Garamond" w:hAnsi="Garamond"/>
                        <w:color w:val="00B050"/>
                        <w:sz w:val="22"/>
                        <w:szCs w:val="24"/>
                      </w:rPr>
                      <w:t xml:space="preserve">Internet : </w:t>
                    </w:r>
                    <w:hyperlink r:id="rId4" w:history="1">
                      <w:r w:rsidRPr="00E75929">
                        <w:rPr>
                          <w:rStyle w:val="Lienhypertexte"/>
                          <w:rFonts w:ascii="Garamond" w:hAnsi="Garamond"/>
                          <w:sz w:val="22"/>
                          <w:szCs w:val="24"/>
                        </w:rPr>
                        <w:t>www.beharsecurite.com</w:t>
                      </w:r>
                    </w:hyperlink>
                  </w:p>
                </w:txbxContent>
              </v:textbox>
              <w10:wrap anchorx="margin"/>
            </v:shape>
          </w:pict>
        </mc:Fallback>
      </mc:AlternateContent>
    </w:r>
    <w:r w:rsidRPr="00011592">
      <w:rPr>
        <w:rFonts w:ascii="Arial" w:eastAsia="Times New Roman" w:hAnsi="Arial" w:cs="Times New Roman"/>
        <w:noProof/>
        <w:sz w:val="20"/>
        <w:szCs w:val="20"/>
        <w:lang w:eastAsia="fr-FR"/>
      </w:rPr>
      <mc:AlternateContent>
        <mc:Choice Requires="wps">
          <w:drawing>
            <wp:anchor distT="0" distB="0" distL="114300" distR="114300" simplePos="0" relativeHeight="251661312" behindDoc="0" locked="0" layoutInCell="1" allowOverlap="1" wp14:anchorId="7F68BDE7" wp14:editId="704A4CF6">
              <wp:simplePos x="0" y="0"/>
              <wp:positionH relativeFrom="margin">
                <wp:posOffset>171450</wp:posOffset>
              </wp:positionH>
              <wp:positionV relativeFrom="paragraph">
                <wp:posOffset>34925</wp:posOffset>
              </wp:positionV>
              <wp:extent cx="2038350" cy="622300"/>
              <wp:effectExtent l="0" t="0" r="0" b="6350"/>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622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E8A18" w14:textId="77777777" w:rsidR="005F1C4B" w:rsidRDefault="005F1C4B" w:rsidP="005F1C4B">
                          <w:pPr>
                            <w:spacing w:after="0"/>
                            <w:rPr>
                              <w:color w:val="00B050"/>
                            </w:rPr>
                          </w:pPr>
                          <w:r w:rsidRPr="008249F2">
                            <w:rPr>
                              <w:color w:val="00B050"/>
                            </w:rPr>
                            <w:t>BEHAR Sécurité</w:t>
                          </w:r>
                        </w:p>
                        <w:p w14:paraId="3F846A00" w14:textId="77777777" w:rsidR="005F1C4B" w:rsidRPr="008249F2" w:rsidRDefault="005F1C4B" w:rsidP="005F1C4B">
                          <w:pPr>
                            <w:spacing w:after="0"/>
                            <w:rPr>
                              <w:color w:val="00B050"/>
                            </w:rPr>
                          </w:pPr>
                          <w:r>
                            <w:rPr>
                              <w:color w:val="00B050"/>
                            </w:rPr>
                            <w:t>32 avenue Marc Sangnier</w:t>
                          </w:r>
                        </w:p>
                        <w:p w14:paraId="55E34D14" w14:textId="77777777" w:rsidR="005F1C4B" w:rsidRPr="008249F2" w:rsidRDefault="005F1C4B" w:rsidP="005F1C4B">
                          <w:pPr>
                            <w:spacing w:after="0"/>
                            <w:rPr>
                              <w:color w:val="00B050"/>
                            </w:rPr>
                          </w:pPr>
                          <w:r w:rsidRPr="008249F2">
                            <w:rPr>
                              <w:color w:val="00B050"/>
                            </w:rPr>
                            <w:t>92</w:t>
                          </w:r>
                          <w:r>
                            <w:rPr>
                              <w:color w:val="00B050"/>
                            </w:rPr>
                            <w:t> 390 Villeneuve-la-Garenne</w:t>
                          </w:r>
                        </w:p>
                        <w:p w14:paraId="0C10D242" w14:textId="77777777" w:rsidR="005F1C4B" w:rsidRPr="008249F2" w:rsidRDefault="005F1C4B" w:rsidP="005F1C4B">
                          <w:pPr>
                            <w:rPr>
                              <w:color w:val="00B05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8BDE7" id="Zone de texte 27" o:spid="_x0000_s1028" type="#_x0000_t202" style="position:absolute;margin-left:13.5pt;margin-top:2.75pt;width:160.5pt;height:4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" stroked="f">
              <v:textbox>
                <w:txbxContent>
                  <w:p w14:paraId="067E8A18" w14:textId="77777777" w:rsidR="005F1C4B" w:rsidRDefault="005F1C4B" w:rsidP="005F1C4B">
                    <w:pPr>
                      <w:spacing w:after="0"/>
                      <w:rPr>
                        <w:color w:val="00B050"/>
                      </w:rPr>
                    </w:pPr>
                    <w:r w:rsidRPr="008249F2">
                      <w:rPr>
                        <w:color w:val="00B050"/>
                      </w:rPr>
                      <w:t>BEHAR Sécurité</w:t>
                    </w:r>
                  </w:p>
                  <w:p w14:paraId="3F846A00" w14:textId="77777777" w:rsidR="005F1C4B" w:rsidRPr="008249F2" w:rsidRDefault="005F1C4B" w:rsidP="005F1C4B">
                    <w:pPr>
                      <w:spacing w:after="0"/>
                      <w:rPr>
                        <w:color w:val="00B050"/>
                      </w:rPr>
                    </w:pPr>
                    <w:r>
                      <w:rPr>
                        <w:color w:val="00B050"/>
                      </w:rPr>
                      <w:t>32 avenue Marc Sangnier</w:t>
                    </w:r>
                  </w:p>
                  <w:p w14:paraId="55E34D14" w14:textId="77777777" w:rsidR="005F1C4B" w:rsidRPr="008249F2" w:rsidRDefault="005F1C4B" w:rsidP="005F1C4B">
                    <w:pPr>
                      <w:spacing w:after="0"/>
                      <w:rPr>
                        <w:color w:val="00B050"/>
                      </w:rPr>
                    </w:pPr>
                    <w:r w:rsidRPr="008249F2">
                      <w:rPr>
                        <w:color w:val="00B050"/>
                      </w:rPr>
                      <w:t>92</w:t>
                    </w:r>
                    <w:r>
                      <w:rPr>
                        <w:color w:val="00B050"/>
                      </w:rPr>
                      <w:t> 390 Villeneuve-la-Garenne</w:t>
                    </w:r>
                  </w:p>
                  <w:p w14:paraId="0C10D242" w14:textId="77777777" w:rsidR="005F1C4B" w:rsidRPr="008249F2" w:rsidRDefault="005F1C4B" w:rsidP="005F1C4B">
                    <w:pPr>
                      <w:rPr>
                        <w:color w:val="00B050"/>
                      </w:rPr>
                    </w:pPr>
                  </w:p>
                </w:txbxContent>
              </v:textbox>
              <w10:wrap anchorx="margin"/>
            </v:shape>
          </w:pict>
        </mc:Fallback>
      </mc:AlternateContent>
    </w:r>
    <w:r w:rsidRPr="00011592">
      <w:rPr>
        <w:rFonts w:ascii="Arial" w:eastAsia="Times New Roman" w:hAnsi="Arial" w:cs="Times New Roman"/>
        <w:noProof/>
        <w:sz w:val="20"/>
        <w:szCs w:val="20"/>
        <w:lang w:eastAsia="fr-FR"/>
      </w:rPr>
      <mc:AlternateContent>
        <mc:Choice Requires="wps">
          <w:drawing>
            <wp:anchor distT="0" distB="0" distL="114300" distR="114300" simplePos="0" relativeHeight="251663360" behindDoc="0" locked="0" layoutInCell="0" allowOverlap="1" wp14:anchorId="6D7777EB" wp14:editId="1B406AA2">
              <wp:simplePos x="0" y="0"/>
              <wp:positionH relativeFrom="margin">
                <wp:align>center</wp:align>
              </wp:positionH>
              <wp:positionV relativeFrom="page">
                <wp:posOffset>10239375</wp:posOffset>
              </wp:positionV>
              <wp:extent cx="7560310" cy="413468"/>
              <wp:effectExtent l="0" t="0" r="0" b="5715"/>
              <wp:wrapNone/>
              <wp:docPr id="28" name="Zone de texte 28" descr="{&quot;HashCode&quot;:1235388660,&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413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946DA" w14:textId="77777777" w:rsidR="005F1C4B" w:rsidRDefault="005F1C4B" w:rsidP="005F1C4B">
                          <w:pPr>
                            <w:jc w:val="center"/>
                            <w:rPr>
                              <w:rFonts w:cs="Arial"/>
                              <w:color w:val="626469"/>
                              <w:sz w:val="12"/>
                            </w:rPr>
                          </w:pPr>
                          <w:r>
                            <w:rPr>
                              <w:rFonts w:cs="Arial"/>
                              <w:color w:val="626469"/>
                              <w:sz w:val="12"/>
                            </w:rPr>
                            <w:t xml:space="preserve">CCTP type BEHAR </w:t>
                          </w:r>
                          <w:proofErr w:type="spellStart"/>
                          <w:proofErr w:type="gramStart"/>
                          <w:r>
                            <w:rPr>
                              <w:rFonts w:cs="Arial"/>
                              <w:color w:val="626469"/>
                              <w:sz w:val="12"/>
                            </w:rPr>
                            <w:t>ind.A</w:t>
                          </w:r>
                          <w:proofErr w:type="spellEnd"/>
                          <w:proofErr w:type="gramEnd"/>
                          <w:r>
                            <w:rPr>
                              <w:rFonts w:cs="Arial"/>
                              <w:color w:val="626469"/>
                              <w:sz w:val="12"/>
                            </w:rPr>
                            <w:t xml:space="preserve"> du 15/07/2022 </w:t>
                          </w:r>
                        </w:p>
                        <w:p w14:paraId="2D800E9C" w14:textId="77777777" w:rsidR="005F1C4B" w:rsidRPr="00720891" w:rsidRDefault="005F1C4B" w:rsidP="005F1C4B">
                          <w:pPr>
                            <w:jc w:val="center"/>
                            <w:rPr>
                              <w:rFonts w:cs="Arial"/>
                              <w:color w:val="626469"/>
                              <w:sz w:val="12"/>
                            </w:rPr>
                          </w:pPr>
                          <w:r w:rsidRPr="00E40122">
                            <w:rPr>
                              <w:rFonts w:ascii="Arial" w:eastAsia="Times New Roman" w:hAnsi="Arial" w:cs="Times New Roman"/>
                              <w:color w:val="00B050"/>
                              <w:sz w:val="20"/>
                              <w:szCs w:val="20"/>
                              <w:lang w:eastAsia="fr-FR"/>
                            </w:rPr>
                            <w:fldChar w:fldCharType="begin"/>
                          </w:r>
                          <w:r w:rsidRPr="00E40122">
                            <w:rPr>
                              <w:rFonts w:ascii="Arial" w:eastAsia="Times New Roman" w:hAnsi="Arial" w:cs="Times New Roman"/>
                              <w:color w:val="00B050"/>
                              <w:sz w:val="20"/>
                              <w:szCs w:val="20"/>
                              <w:lang w:eastAsia="fr-FR"/>
                            </w:rPr>
                            <w:instrText>PAGE   \* MERGEFORMAT</w:instrText>
                          </w:r>
                          <w:r w:rsidRPr="00E40122">
                            <w:rPr>
                              <w:rFonts w:ascii="Arial" w:eastAsia="Times New Roman" w:hAnsi="Arial" w:cs="Times New Roman"/>
                              <w:color w:val="00B050"/>
                              <w:sz w:val="20"/>
                              <w:szCs w:val="20"/>
                              <w:lang w:eastAsia="fr-FR"/>
                            </w:rPr>
                            <w:fldChar w:fldCharType="separate"/>
                          </w:r>
                          <w:r>
                            <w:rPr>
                              <w:color w:val="00B050"/>
                            </w:rPr>
                            <w:t>1</w:t>
                          </w:r>
                          <w:r w:rsidRPr="00E40122">
                            <w:rPr>
                              <w:rFonts w:ascii="Arial" w:eastAsia="Times New Roman" w:hAnsi="Arial" w:cs="Times New Roman"/>
                              <w:color w:val="00B050"/>
                              <w:sz w:val="20"/>
                              <w:szCs w:val="20"/>
                              <w:lang w:eastAsia="fr-FR"/>
                            </w:rPr>
                            <w:fldChar w:fldCharType="end"/>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6D7777EB" id="Zone de texte 28" o:spid="_x0000_s1029" type="#_x0000_t202" alt="{&quot;HashCode&quot;:1235388660,&quot;Height&quot;:841.0,&quot;Width&quot;:595.0,&quot;Placement&quot;:&quot;Footer&quot;,&quot;Index&quot;:&quot;Primary&quot;,&quot;Section&quot;:1,&quot;Top&quot;:0.0,&quot;Left&quot;:0.0}" style="position:absolute;margin-left:0;margin-top:806.25pt;width:595.3pt;height:32.5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" o:allowincell="f" filled="f" stroked="f">
              <v:textbox inset=",0,,0">
                <w:txbxContent>
                  <w:p w14:paraId="5FD946DA" w14:textId="77777777" w:rsidR="005F1C4B" w:rsidRDefault="005F1C4B" w:rsidP="005F1C4B">
                    <w:pPr>
                      <w:jc w:val="center"/>
                      <w:rPr>
                        <w:rFonts w:cs="Arial"/>
                        <w:color w:val="626469"/>
                        <w:sz w:val="12"/>
                      </w:rPr>
                    </w:pPr>
                    <w:r>
                      <w:rPr>
                        <w:rFonts w:cs="Arial"/>
                        <w:color w:val="626469"/>
                        <w:sz w:val="12"/>
                      </w:rPr>
                      <w:t xml:space="preserve">CCTP type BEHAR </w:t>
                    </w:r>
                    <w:proofErr w:type="spellStart"/>
                    <w:proofErr w:type="gramStart"/>
                    <w:r>
                      <w:rPr>
                        <w:rFonts w:cs="Arial"/>
                        <w:color w:val="626469"/>
                        <w:sz w:val="12"/>
                      </w:rPr>
                      <w:t>ind.A</w:t>
                    </w:r>
                    <w:proofErr w:type="spellEnd"/>
                    <w:proofErr w:type="gramEnd"/>
                    <w:r>
                      <w:rPr>
                        <w:rFonts w:cs="Arial"/>
                        <w:color w:val="626469"/>
                        <w:sz w:val="12"/>
                      </w:rPr>
                      <w:t xml:space="preserve"> du 15/07/2022 </w:t>
                    </w:r>
                  </w:p>
                  <w:p w14:paraId="2D800E9C" w14:textId="77777777" w:rsidR="005F1C4B" w:rsidRPr="00720891" w:rsidRDefault="005F1C4B" w:rsidP="005F1C4B">
                    <w:pPr>
                      <w:jc w:val="center"/>
                      <w:rPr>
                        <w:rFonts w:cs="Arial"/>
                        <w:color w:val="626469"/>
                        <w:sz w:val="12"/>
                      </w:rPr>
                    </w:pPr>
                    <w:r w:rsidRPr="00E40122">
                      <w:rPr>
                        <w:rFonts w:ascii="Arial" w:eastAsia="Times New Roman" w:hAnsi="Arial" w:cs="Times New Roman"/>
                        <w:color w:val="00B050"/>
                        <w:sz w:val="20"/>
                        <w:szCs w:val="20"/>
                        <w:lang w:eastAsia="fr-FR"/>
                      </w:rPr>
                      <w:fldChar w:fldCharType="begin"/>
                    </w:r>
                    <w:r w:rsidRPr="00E40122">
                      <w:rPr>
                        <w:rFonts w:ascii="Arial" w:eastAsia="Times New Roman" w:hAnsi="Arial" w:cs="Times New Roman"/>
                        <w:color w:val="00B050"/>
                        <w:sz w:val="20"/>
                        <w:szCs w:val="20"/>
                        <w:lang w:eastAsia="fr-FR"/>
                      </w:rPr>
                      <w:instrText>PAGE   \* MERGEFORMAT</w:instrText>
                    </w:r>
                    <w:r w:rsidRPr="00E40122">
                      <w:rPr>
                        <w:rFonts w:ascii="Arial" w:eastAsia="Times New Roman" w:hAnsi="Arial" w:cs="Times New Roman"/>
                        <w:color w:val="00B050"/>
                        <w:sz w:val="20"/>
                        <w:szCs w:val="20"/>
                        <w:lang w:eastAsia="fr-FR"/>
                      </w:rPr>
                      <w:fldChar w:fldCharType="separate"/>
                    </w:r>
                    <w:r>
                      <w:rPr>
                        <w:color w:val="00B050"/>
                      </w:rPr>
                      <w:t>1</w:t>
                    </w:r>
                    <w:r w:rsidRPr="00E40122">
                      <w:rPr>
                        <w:rFonts w:ascii="Arial" w:eastAsia="Times New Roman" w:hAnsi="Arial" w:cs="Times New Roman"/>
                        <w:color w:val="00B050"/>
                        <w:sz w:val="20"/>
                        <w:szCs w:val="20"/>
                        <w:lang w:eastAsia="fr-FR"/>
                      </w:rPr>
                      <w:fldChar w:fldCharType="end"/>
                    </w:r>
                  </w:p>
                </w:txbxContent>
              </v:textbox>
              <w10:wrap anchorx="margin" anchory="page"/>
            </v:shape>
          </w:pict>
        </mc:Fallback>
      </mc:AlternateContent>
    </w:r>
  </w:p>
  <w:bookmarkEnd w:id="18"/>
  <w:p w14:paraId="100BAC82" w14:textId="77777777" w:rsidR="005F1C4B" w:rsidRDefault="005F1C4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667CC" w14:textId="77777777" w:rsidR="00F5366E" w:rsidRDefault="00F5366E" w:rsidP="005F1C4B">
      <w:pPr>
        <w:spacing w:after="0" w:line="240" w:lineRule="auto"/>
      </w:pPr>
      <w:r>
        <w:separator/>
      </w:r>
    </w:p>
  </w:footnote>
  <w:footnote w:type="continuationSeparator" w:id="0">
    <w:p w14:paraId="5671BCDA" w14:textId="77777777" w:rsidR="00F5366E" w:rsidRDefault="00F5366E" w:rsidP="005F1C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0C5D3" w14:textId="77777777" w:rsidR="005F1C4B" w:rsidRPr="000E1FE4" w:rsidRDefault="005F1C4B" w:rsidP="005F1C4B">
    <w:pPr>
      <w:pStyle w:val="En-tte"/>
      <w:rPr>
        <w:rFonts w:cstheme="minorHAnsi"/>
      </w:rPr>
    </w:pPr>
    <w:bookmarkStart w:id="16" w:name="_Hlk141085780"/>
    <w:bookmarkStart w:id="17" w:name="_Hlk141085781"/>
    <w:r>
      <w:rPr>
        <w:noProof/>
      </w:rPr>
      <w:drawing>
        <wp:anchor distT="0" distB="0" distL="114300" distR="114300" simplePos="0" relativeHeight="251659264" behindDoc="1" locked="0" layoutInCell="1" allowOverlap="1" wp14:anchorId="0C020D17" wp14:editId="45BCF23D">
          <wp:simplePos x="0" y="0"/>
          <wp:positionH relativeFrom="column">
            <wp:posOffset>-647700</wp:posOffset>
          </wp:positionH>
          <wp:positionV relativeFrom="paragraph">
            <wp:posOffset>-292735</wp:posOffset>
          </wp:positionV>
          <wp:extent cx="1464945" cy="657225"/>
          <wp:effectExtent l="0" t="0" r="0" b="0"/>
          <wp:wrapTight wrapText="bothSides">
            <wp:wrapPolygon edited="0">
              <wp:start x="0" y="0"/>
              <wp:lineTo x="0" y="21287"/>
              <wp:lineTo x="21347" y="21287"/>
              <wp:lineTo x="21347" y="0"/>
              <wp:lineTo x="0" y="0"/>
            </wp:wrapPolygon>
          </wp:wrapTight>
          <wp:docPr id="29" name="Image 29" descr="C:\Users\SESA6373\AppData\Local\Microsoft\Windows\INetCacheContent.Word\LOGO_BEHAR_vert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SA6373\AppData\Local\Microsoft\Windows\INetCacheContent.Word\LOGO_BEHAR_vert_horizont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494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Futura Std Book" w:hAnsi="Futura Std Book" w:cs="Futura"/>
        <w:sz w:val="38"/>
        <w:szCs w:val="36"/>
      </w:rPr>
      <w:t>Cahier d</w:t>
    </w:r>
    <w:r w:rsidRPr="00CB63A4">
      <w:rPr>
        <w:rFonts w:ascii="Futura Std Book" w:hAnsi="Futura Std Book" w:cs="Futura"/>
        <w:sz w:val="38"/>
        <w:szCs w:val="36"/>
      </w:rPr>
      <w:t>es Clauses</w:t>
    </w:r>
    <w:r>
      <w:rPr>
        <w:rFonts w:ascii="Futura Std Book" w:hAnsi="Futura Std Book" w:cs="Futura"/>
        <w:sz w:val="38"/>
        <w:szCs w:val="36"/>
      </w:rPr>
      <w:t xml:space="preserve"> </w:t>
    </w:r>
    <w:r w:rsidRPr="00CB63A4">
      <w:rPr>
        <w:rFonts w:ascii="Futura Std Book" w:hAnsi="Futura Std Book" w:cs="Futura"/>
        <w:sz w:val="38"/>
        <w:szCs w:val="36"/>
      </w:rPr>
      <w:t>Techniques</w:t>
    </w:r>
    <w:r>
      <w:rPr>
        <w:rFonts w:ascii="Futura Std Book" w:hAnsi="Futura Std Book" w:cs="Futura"/>
        <w:sz w:val="38"/>
        <w:szCs w:val="36"/>
      </w:rPr>
      <w:t xml:space="preserve"> P</w:t>
    </w:r>
    <w:r w:rsidRPr="00CB63A4">
      <w:rPr>
        <w:rFonts w:ascii="Futura Std Book" w:hAnsi="Futura Std Book" w:cs="Futura"/>
        <w:sz w:val="38"/>
        <w:szCs w:val="36"/>
      </w:rPr>
      <w:t>articulières</w:t>
    </w:r>
    <w:bookmarkEnd w:id="16"/>
    <w:bookmarkEnd w:id="17"/>
  </w:p>
  <w:p w14:paraId="6D68D8DF" w14:textId="77777777" w:rsidR="005F1C4B" w:rsidRDefault="005F1C4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7088A210"/>
    <w:lvl w:ilvl="0">
      <w:start w:val="1"/>
      <w:numFmt w:val="decimal"/>
      <w:lvlText w:val="%1."/>
      <w:legacy w:legacy="1" w:legacySpace="0" w:legacyIndent="708"/>
      <w:lvlJc w:val="left"/>
      <w:pPr>
        <w:ind w:left="708" w:hanging="708"/>
      </w:pPr>
      <w:rPr>
        <w:b/>
      </w:rPr>
    </w:lvl>
    <w:lvl w:ilvl="1">
      <w:start w:val="1"/>
      <w:numFmt w:val="decimal"/>
      <w:lvlText w:val="%1.%2."/>
      <w:legacy w:legacy="1" w:legacySpace="0" w:legacyIndent="708"/>
      <w:lvlJc w:val="left"/>
      <w:pPr>
        <w:ind w:left="1701" w:hanging="708"/>
      </w:pPr>
      <w:rPr>
        <w:color w:val="538135" w:themeColor="accent6" w:themeShade="BF"/>
      </w:rPr>
    </w:lvl>
    <w:lvl w:ilvl="2">
      <w:start w:val="1"/>
      <w:numFmt w:val="decimal"/>
      <w:lvlText w:val="%1.%2.%3."/>
      <w:legacy w:legacy="1" w:legacySpace="0" w:legacyIndent="708"/>
      <w:lvlJc w:val="left"/>
      <w:pPr>
        <w:ind w:left="2124" w:hanging="708"/>
      </w:pPr>
      <w:rPr>
        <w:i w:val="0"/>
        <w:sz w:val="22"/>
        <w:szCs w:val="22"/>
      </w:rPr>
    </w:lvl>
    <w:lvl w:ilvl="3">
      <w:start w:val="1"/>
      <w:numFmt w:val="decimal"/>
      <w:lvlText w:val="%1.%2.%3.%4."/>
      <w:legacy w:legacy="1" w:legacySpace="0" w:legacyIndent="708"/>
      <w:lvlJc w:val="left"/>
      <w:pPr>
        <w:ind w:left="2832" w:hanging="708"/>
      </w:pPr>
      <w:rPr>
        <w:rFonts w:ascii="Calibri" w:hAnsi="Calibri" w:cs="Calibri" w:hint="default"/>
        <w:sz w:val="22"/>
        <w:szCs w:val="22"/>
      </w:rPr>
    </w:lvl>
    <w:lvl w:ilvl="4">
      <w:start w:val="1"/>
      <w:numFmt w:val="decimal"/>
      <w:lvlText w:val="%1.%2.%3.%4.%5."/>
      <w:legacy w:legacy="1" w:legacySpace="0" w:legacyIndent="708"/>
      <w:lvlJc w:val="left"/>
      <w:pPr>
        <w:ind w:left="3540" w:hanging="708"/>
      </w:pPr>
    </w:lvl>
    <w:lvl w:ilvl="5">
      <w:start w:val="1"/>
      <w:numFmt w:val="decimal"/>
      <w:lvlText w:val="%1.%2.%3.%4.%5.%6."/>
      <w:legacy w:legacy="1" w:legacySpace="0" w:legacyIndent="708"/>
      <w:lvlJc w:val="left"/>
      <w:pPr>
        <w:ind w:left="4248" w:hanging="708"/>
      </w:pPr>
    </w:lvl>
    <w:lvl w:ilvl="6">
      <w:start w:val="1"/>
      <w:numFmt w:val="decimal"/>
      <w:lvlText w:val="%1.%2.%3.%4.%5.%6.%7."/>
      <w:legacy w:legacy="1" w:legacySpace="0" w:legacyIndent="708"/>
      <w:lvlJc w:val="left"/>
      <w:pPr>
        <w:ind w:left="4956" w:hanging="708"/>
      </w:pPr>
    </w:lvl>
    <w:lvl w:ilvl="7">
      <w:start w:val="1"/>
      <w:numFmt w:val="decimal"/>
      <w:lvlText w:val="%1.%2.%3.%4.%5.%6.%7.%8."/>
      <w:legacy w:legacy="1" w:legacySpace="0" w:legacyIndent="708"/>
      <w:lvlJc w:val="left"/>
      <w:pPr>
        <w:ind w:left="5664" w:hanging="708"/>
      </w:pPr>
    </w:lvl>
    <w:lvl w:ilvl="8">
      <w:start w:val="1"/>
      <w:numFmt w:val="decimal"/>
      <w:lvlText w:val="%1.%2.%3.%4.%5.%6.%7.%8.%9."/>
      <w:legacy w:legacy="1" w:legacySpace="0" w:legacyIndent="708"/>
      <w:lvlJc w:val="left"/>
      <w:pPr>
        <w:ind w:left="6372" w:hanging="708"/>
      </w:pPr>
    </w:lvl>
  </w:abstractNum>
  <w:abstractNum w:abstractNumId="1" w15:restartNumberingAfterBreak="0">
    <w:nsid w:val="03020586"/>
    <w:multiLevelType w:val="hybridMultilevel"/>
    <w:tmpl w:val="2FB6AC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E8723F"/>
    <w:multiLevelType w:val="hybridMultilevel"/>
    <w:tmpl w:val="41C205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3E94977"/>
    <w:multiLevelType w:val="hybridMultilevel"/>
    <w:tmpl w:val="7BA28B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BB57B89"/>
    <w:multiLevelType w:val="hybridMultilevel"/>
    <w:tmpl w:val="191A56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0283D00"/>
    <w:multiLevelType w:val="hybridMultilevel"/>
    <w:tmpl w:val="B30AFF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0FB23F0"/>
    <w:multiLevelType w:val="hybridMultilevel"/>
    <w:tmpl w:val="4CB2AB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4EB0405"/>
    <w:multiLevelType w:val="hybridMultilevel"/>
    <w:tmpl w:val="11484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8063D83"/>
    <w:multiLevelType w:val="hybridMultilevel"/>
    <w:tmpl w:val="01CEB1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EBD68DB"/>
    <w:multiLevelType w:val="hybridMultilevel"/>
    <w:tmpl w:val="C12092E6"/>
    <w:lvl w:ilvl="0" w:tplc="93720270">
      <w:start w:val="1"/>
      <w:numFmt w:val="bullet"/>
      <w:lvlText w:val=""/>
      <w:lvlJc w:val="left"/>
      <w:pPr>
        <w:ind w:left="0" w:firstLine="0"/>
      </w:pPr>
      <w:rPr>
        <w:rFonts w:ascii="Symbol" w:hAnsi="Symbo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72481616">
    <w:abstractNumId w:val="0"/>
  </w:num>
  <w:num w:numId="2" w16cid:durableId="863665716">
    <w:abstractNumId w:val="9"/>
  </w:num>
  <w:num w:numId="3" w16cid:durableId="1555970843">
    <w:abstractNumId w:val="1"/>
  </w:num>
  <w:num w:numId="4" w16cid:durableId="832063282">
    <w:abstractNumId w:val="6"/>
  </w:num>
  <w:num w:numId="5" w16cid:durableId="238290336">
    <w:abstractNumId w:val="4"/>
  </w:num>
  <w:num w:numId="6" w16cid:durableId="1925604091">
    <w:abstractNumId w:val="3"/>
  </w:num>
  <w:num w:numId="7" w16cid:durableId="296184895">
    <w:abstractNumId w:val="5"/>
  </w:num>
  <w:num w:numId="8" w16cid:durableId="1850674351">
    <w:abstractNumId w:val="2"/>
  </w:num>
  <w:num w:numId="9" w16cid:durableId="2132893869">
    <w:abstractNumId w:val="7"/>
  </w:num>
  <w:num w:numId="10" w16cid:durableId="6947716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rawingGridVerticalSpacing w:val="299"/>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C4B"/>
    <w:rsid w:val="004F2B2D"/>
    <w:rsid w:val="005E7ECA"/>
    <w:rsid w:val="005F1C4B"/>
    <w:rsid w:val="00B82BD2"/>
    <w:rsid w:val="00C7795A"/>
    <w:rsid w:val="00D1155E"/>
    <w:rsid w:val="00F536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7FD3F"/>
  <w15:chartTrackingRefBased/>
  <w15:docId w15:val="{B76AB3EC-0F0F-449F-909B-8B5304684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1C4B"/>
    <w:pPr>
      <w:spacing w:after="200" w:line="288" w:lineRule="auto"/>
    </w:pPr>
    <w:rPr>
      <w:rFonts w:eastAsiaTheme="minorEastAsia"/>
      <w:sz w:val="21"/>
      <w:szCs w:val="21"/>
    </w:rPr>
  </w:style>
  <w:style w:type="paragraph" w:styleId="Titre1">
    <w:name w:val="heading 1"/>
    <w:basedOn w:val="Normal"/>
    <w:next w:val="Normal"/>
    <w:link w:val="Titre1Car"/>
    <w:uiPriority w:val="9"/>
    <w:qFormat/>
    <w:rsid w:val="005F1C4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5F1C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uiPriority w:val="99"/>
    <w:rsid w:val="005F1C4B"/>
    <w:pPr>
      <w:widowControl w:val="0"/>
      <w:autoSpaceDE w:val="0"/>
      <w:autoSpaceDN w:val="0"/>
      <w:adjustRightInd w:val="0"/>
      <w:spacing w:after="0"/>
      <w:textAlignment w:val="center"/>
    </w:pPr>
    <w:rPr>
      <w:rFonts w:ascii="MinionPro-Regular" w:hAnsi="MinionPro-Regular" w:cs="MinionPro-Regular"/>
      <w:color w:val="000000"/>
      <w:sz w:val="24"/>
      <w:szCs w:val="24"/>
      <w:lang w:eastAsia="fr-FR"/>
    </w:rPr>
  </w:style>
  <w:style w:type="paragraph" w:styleId="En-tte">
    <w:name w:val="header"/>
    <w:basedOn w:val="Normal"/>
    <w:link w:val="En-tteCar"/>
    <w:uiPriority w:val="99"/>
    <w:unhideWhenUsed/>
    <w:rsid w:val="005F1C4B"/>
    <w:pPr>
      <w:tabs>
        <w:tab w:val="center" w:pos="4536"/>
        <w:tab w:val="right" w:pos="9072"/>
      </w:tabs>
      <w:spacing w:after="0" w:line="240" w:lineRule="auto"/>
    </w:pPr>
  </w:style>
  <w:style w:type="character" w:customStyle="1" w:styleId="En-tteCar">
    <w:name w:val="En-tête Car"/>
    <w:basedOn w:val="Policepardfaut"/>
    <w:link w:val="En-tte"/>
    <w:uiPriority w:val="99"/>
    <w:rsid w:val="005F1C4B"/>
    <w:rPr>
      <w:rFonts w:eastAsiaTheme="minorEastAsia"/>
      <w:sz w:val="21"/>
      <w:szCs w:val="21"/>
    </w:rPr>
  </w:style>
  <w:style w:type="paragraph" w:styleId="Pieddepage">
    <w:name w:val="footer"/>
    <w:basedOn w:val="Normal"/>
    <w:link w:val="PieddepageCar"/>
    <w:uiPriority w:val="99"/>
    <w:unhideWhenUsed/>
    <w:rsid w:val="005F1C4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F1C4B"/>
    <w:rPr>
      <w:rFonts w:eastAsiaTheme="minorEastAsia"/>
      <w:sz w:val="21"/>
      <w:szCs w:val="21"/>
    </w:rPr>
  </w:style>
  <w:style w:type="character" w:styleId="Lienhypertexte">
    <w:name w:val="Hyperlink"/>
    <w:uiPriority w:val="99"/>
    <w:unhideWhenUsed/>
    <w:rsid w:val="005F1C4B"/>
    <w:rPr>
      <w:color w:val="0000FF"/>
      <w:u w:val="single"/>
    </w:rPr>
  </w:style>
  <w:style w:type="character" w:customStyle="1" w:styleId="Titre1Car">
    <w:name w:val="Titre 1 Car"/>
    <w:basedOn w:val="Policepardfaut"/>
    <w:link w:val="Titre1"/>
    <w:uiPriority w:val="9"/>
    <w:rsid w:val="005F1C4B"/>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semiHidden/>
    <w:rsid w:val="005F1C4B"/>
    <w:rPr>
      <w:rFonts w:asciiTheme="majorHAnsi" w:eastAsiaTheme="majorEastAsia" w:hAnsiTheme="majorHAnsi" w:cstheme="majorBidi"/>
      <w:color w:val="2F5496" w:themeColor="accent1" w:themeShade="BF"/>
      <w:sz w:val="26"/>
      <w:szCs w:val="26"/>
    </w:rPr>
  </w:style>
  <w:style w:type="paragraph" w:styleId="En-ttedetabledesmatires">
    <w:name w:val="TOC Heading"/>
    <w:basedOn w:val="Titre1"/>
    <w:next w:val="Normal"/>
    <w:uiPriority w:val="39"/>
    <w:unhideWhenUsed/>
    <w:qFormat/>
    <w:rsid w:val="005F1C4B"/>
    <w:pPr>
      <w:spacing w:before="360" w:after="40" w:line="240" w:lineRule="auto"/>
      <w:outlineLvl w:val="9"/>
    </w:pPr>
    <w:rPr>
      <w:color w:val="538135" w:themeColor="accent6" w:themeShade="BF"/>
      <w:sz w:val="40"/>
      <w:szCs w:val="40"/>
    </w:rPr>
  </w:style>
  <w:style w:type="paragraph" w:styleId="TM1">
    <w:name w:val="toc 1"/>
    <w:basedOn w:val="Normal"/>
    <w:next w:val="Normal"/>
    <w:autoRedefine/>
    <w:uiPriority w:val="39"/>
    <w:unhideWhenUsed/>
    <w:rsid w:val="005F1C4B"/>
    <w:pPr>
      <w:tabs>
        <w:tab w:val="left" w:pos="440"/>
        <w:tab w:val="right" w:leader="dot" w:pos="9062"/>
      </w:tabs>
      <w:spacing w:after="100"/>
    </w:pPr>
    <w:rPr>
      <w:rFonts w:ascii="Calibri" w:hAnsi="Calibri" w:cs="Calibri"/>
      <w:noProof/>
    </w:rPr>
  </w:style>
  <w:style w:type="paragraph" w:styleId="TM2">
    <w:name w:val="toc 2"/>
    <w:basedOn w:val="Normal"/>
    <w:next w:val="Normal"/>
    <w:autoRedefine/>
    <w:uiPriority w:val="39"/>
    <w:unhideWhenUsed/>
    <w:rsid w:val="005F1C4B"/>
    <w:pPr>
      <w:tabs>
        <w:tab w:val="left" w:pos="880"/>
        <w:tab w:val="right" w:leader="dot" w:pos="10227"/>
      </w:tabs>
      <w:spacing w:after="100"/>
      <w:ind w:left="220"/>
    </w:pPr>
    <w:rPr>
      <w:rFonts w:ascii="Calibri" w:hAnsi="Calibri" w:cs="Calibri"/>
      <w:noProof/>
      <w:color w:val="000000" w:themeColor="text1"/>
    </w:rPr>
  </w:style>
  <w:style w:type="paragraph" w:styleId="Corpsdetexte">
    <w:name w:val="Body Text"/>
    <w:basedOn w:val="Normal"/>
    <w:link w:val="CorpsdetexteCar"/>
    <w:rsid w:val="005F1C4B"/>
    <w:pPr>
      <w:spacing w:after="120" w:line="240" w:lineRule="auto"/>
    </w:pPr>
    <w:rPr>
      <w:rFonts w:ascii="Arial" w:eastAsia="Times New Roman" w:hAnsi="Arial" w:cs="Times New Roman"/>
      <w:sz w:val="20"/>
      <w:szCs w:val="20"/>
      <w:lang w:eastAsia="fr-FR"/>
    </w:rPr>
  </w:style>
  <w:style w:type="character" w:customStyle="1" w:styleId="CorpsdetexteCar">
    <w:name w:val="Corps de texte Car"/>
    <w:basedOn w:val="Policepardfaut"/>
    <w:link w:val="Corpsdetexte"/>
    <w:rsid w:val="005F1C4B"/>
    <w:rPr>
      <w:rFonts w:ascii="Arial" w:eastAsia="Times New Roman" w:hAnsi="Arial" w:cs="Times New Roman"/>
      <w:sz w:val="20"/>
      <w:szCs w:val="20"/>
      <w:lang w:eastAsia="fr-FR"/>
    </w:rPr>
  </w:style>
  <w:style w:type="paragraph" w:styleId="Corpsdetexte3">
    <w:name w:val="Body Text 3"/>
    <w:basedOn w:val="Normal"/>
    <w:link w:val="Corpsdetexte3Car"/>
    <w:rsid w:val="005F1C4B"/>
    <w:pPr>
      <w:spacing w:after="120" w:line="240" w:lineRule="auto"/>
    </w:pPr>
    <w:rPr>
      <w:rFonts w:ascii="Arial" w:eastAsia="Times New Roman" w:hAnsi="Arial" w:cs="Times New Roman"/>
      <w:sz w:val="16"/>
      <w:szCs w:val="16"/>
      <w:lang w:eastAsia="fr-FR"/>
    </w:rPr>
  </w:style>
  <w:style w:type="character" w:customStyle="1" w:styleId="Corpsdetexte3Car">
    <w:name w:val="Corps de texte 3 Car"/>
    <w:basedOn w:val="Policepardfaut"/>
    <w:link w:val="Corpsdetexte3"/>
    <w:rsid w:val="005F1C4B"/>
    <w:rPr>
      <w:rFonts w:ascii="Arial" w:eastAsia="Times New Roman" w:hAnsi="Arial" w:cs="Times New Roman"/>
      <w:sz w:val="16"/>
      <w:szCs w:val="16"/>
      <w:lang w:eastAsia="fr-FR"/>
    </w:rPr>
  </w:style>
  <w:style w:type="paragraph" w:styleId="Paragraphedeliste">
    <w:name w:val="List Paragraph"/>
    <w:basedOn w:val="Normal"/>
    <w:uiPriority w:val="34"/>
    <w:qFormat/>
    <w:rsid w:val="005F1C4B"/>
    <w:pPr>
      <w:spacing w:after="0" w:line="240" w:lineRule="auto"/>
      <w:ind w:left="720"/>
      <w:contextualSpacing/>
    </w:pPr>
    <w:rPr>
      <w:sz w:val="24"/>
      <w:szCs w:val="24"/>
      <w:lang w:eastAsia="fr-FR"/>
    </w:rPr>
  </w:style>
  <w:style w:type="character" w:styleId="lev">
    <w:name w:val="Strong"/>
    <w:basedOn w:val="Policepardfaut"/>
    <w:uiPriority w:val="22"/>
    <w:qFormat/>
    <w:rsid w:val="005F1C4B"/>
    <w:rPr>
      <w:b/>
      <w:bCs/>
    </w:rPr>
  </w:style>
  <w:style w:type="paragraph" w:styleId="NormalWeb">
    <w:name w:val="Normal (Web)"/>
    <w:basedOn w:val="Normal"/>
    <w:uiPriority w:val="99"/>
    <w:unhideWhenUsed/>
    <w:rsid w:val="005F1C4B"/>
    <w:pPr>
      <w:spacing w:before="100" w:beforeAutospacing="1" w:after="100" w:afterAutospacing="1" w:line="240" w:lineRule="auto"/>
    </w:pPr>
    <w:rPr>
      <w:rFonts w:ascii="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contact@beharsecurite.com" TargetMode="External"/><Relationship Id="rId2" Type="http://schemas.openxmlformats.org/officeDocument/2006/relationships/hyperlink" Target="http://www.beharsecurite.com" TargetMode="External"/><Relationship Id="rId1" Type="http://schemas.openxmlformats.org/officeDocument/2006/relationships/hyperlink" Target="mailto:contact@beharsecurite.com" TargetMode="External"/><Relationship Id="rId4" Type="http://schemas.openxmlformats.org/officeDocument/2006/relationships/hyperlink" Target="http://www.beharsecurit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15</Pages>
  <Words>2503</Words>
  <Characters>13767</Characters>
  <Application>Microsoft Office Word</Application>
  <DocSecurity>0</DocSecurity>
  <Lines>114</Lines>
  <Paragraphs>32</Paragraphs>
  <ScaleCrop>false</ScaleCrop>
  <Company/>
  <LinksUpToDate>false</LinksUpToDate>
  <CharactersWithSpaces>16238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Rosane PIERRE</dc:creator>
  <cp:keywords/>
  <dc:description/>
  <cp:lastModifiedBy>Rosane PIERRE</cp:lastModifiedBy>
  <cp:revision>2</cp:revision>
  <dcterms:created xsi:type="dcterms:W3CDTF">2023-07-25T09:02:00Z</dcterms:created>
  <dcterms:modified xsi:type="dcterms:W3CDTF">2023-07-25T09:12:00Z</dcterms:modified>
</cp:coreProperties>
</file>